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D3D" w:rsidRPr="00FF2308" w:rsidRDefault="00AC1D3D" w:rsidP="00AC1D3D">
      <w:pPr>
        <w:pStyle w:val="Header"/>
        <w:tabs>
          <w:tab w:val="right" w:pos="9639"/>
        </w:tabs>
        <w:jc w:val="both"/>
        <w:rPr>
          <w:noProof w:val="0"/>
          <w:sz w:val="24"/>
          <w:szCs w:val="24"/>
          <w:lang w:val="sv-SE"/>
        </w:rPr>
      </w:pPr>
      <w:r w:rsidRPr="00FF31D8">
        <w:rPr>
          <w:noProof w:val="0"/>
          <w:sz w:val="24"/>
          <w:szCs w:val="24"/>
          <w:lang w:val="sv-SE"/>
        </w:rPr>
        <w:t>3GPP TSG-RAN WG4 Meeting #</w:t>
      </w:r>
      <w:r w:rsidR="005A7D39">
        <w:rPr>
          <w:noProof w:val="0"/>
          <w:sz w:val="24"/>
          <w:szCs w:val="24"/>
          <w:lang w:val="sv-SE"/>
        </w:rPr>
        <w:t>85</w:t>
      </w:r>
      <w:r>
        <w:rPr>
          <w:noProof w:val="0"/>
          <w:sz w:val="24"/>
          <w:szCs w:val="24"/>
          <w:lang w:val="sv-SE"/>
        </w:rPr>
        <w:tab/>
        <w:t>R4-</w:t>
      </w:r>
      <w:r w:rsidR="004276ED" w:rsidRPr="004276ED">
        <w:t xml:space="preserve"> </w:t>
      </w:r>
      <w:r w:rsidR="00F45AD6" w:rsidRPr="00F45AD6">
        <w:rPr>
          <w:noProof w:val="0"/>
          <w:sz w:val="24"/>
          <w:szCs w:val="24"/>
          <w:lang w:val="sv-SE"/>
        </w:rPr>
        <w:t>1712281</w:t>
      </w:r>
    </w:p>
    <w:p w:rsidR="00AC1D3D" w:rsidRDefault="00D717A8" w:rsidP="00AC1D3D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AC1D3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AC1D3D">
        <w:rPr>
          <w:b/>
          <w:noProof/>
          <w:sz w:val="24"/>
        </w:rPr>
        <w:t>, 2</w:t>
      </w:r>
      <w:fldSimple w:instr=" DOCPROPERTY  EndDate  \* MERGEFORMAT ">
        <w:r w:rsidR="00AC1D3D">
          <w:rPr>
            <w:b/>
            <w:noProof/>
            <w:sz w:val="24"/>
          </w:rPr>
          <w:t>7</w:t>
        </w:r>
        <w:r w:rsidR="00AC1D3D" w:rsidRPr="00B6437C">
          <w:rPr>
            <w:b/>
            <w:noProof/>
            <w:sz w:val="24"/>
            <w:vertAlign w:val="superscript"/>
          </w:rPr>
          <w:t>th</w:t>
        </w:r>
        <w:r w:rsidR="00AC1D3D">
          <w:rPr>
            <w:b/>
            <w:noProof/>
            <w:sz w:val="24"/>
          </w:rPr>
          <w:t xml:space="preserve"> </w:t>
        </w:r>
        <w:r w:rsidR="003F6491">
          <w:rPr>
            <w:b/>
            <w:noProof/>
            <w:sz w:val="24"/>
          </w:rPr>
          <w:t>November</w:t>
        </w:r>
        <w:r w:rsidR="005A7D39">
          <w:rPr>
            <w:b/>
            <w:noProof/>
            <w:sz w:val="24"/>
          </w:rPr>
          <w:t xml:space="preserve"> - 1</w:t>
        </w:r>
        <w:r w:rsidR="005A7D39" w:rsidRPr="005A7D39">
          <w:rPr>
            <w:b/>
            <w:noProof/>
            <w:sz w:val="24"/>
            <w:vertAlign w:val="superscript"/>
          </w:rPr>
          <w:t>st</w:t>
        </w:r>
        <w:r w:rsidR="005A7D39">
          <w:rPr>
            <w:b/>
            <w:noProof/>
            <w:sz w:val="24"/>
          </w:rPr>
          <w:t xml:space="preserve"> December</w:t>
        </w:r>
        <w:r w:rsidR="00AC1D3D" w:rsidRPr="00BA51D9">
          <w:rPr>
            <w:b/>
            <w:noProof/>
            <w:sz w:val="24"/>
          </w:rPr>
          <w:t xml:space="preserve"> </w:t>
        </w:r>
        <w:r w:rsidR="00AC1D3D">
          <w:rPr>
            <w:b/>
            <w:noProof/>
            <w:sz w:val="24"/>
          </w:rPr>
          <w:t>2017</w:t>
        </w:r>
      </w:fldSimple>
    </w:p>
    <w:p w:rsidR="00AC1D3D" w:rsidRPr="008C4D7E" w:rsidRDefault="00AC1D3D" w:rsidP="00AC1D3D">
      <w:pPr>
        <w:pStyle w:val="Header"/>
        <w:tabs>
          <w:tab w:val="left" w:pos="1127"/>
          <w:tab w:val="left" w:pos="2515"/>
        </w:tabs>
        <w:jc w:val="both"/>
        <w:rPr>
          <w:noProof w:val="0"/>
          <w:lang w:val="en-GB"/>
        </w:rPr>
      </w:pPr>
      <w:r>
        <w:rPr>
          <w:noProof w:val="0"/>
          <w:lang w:val="en-GB"/>
        </w:rPr>
        <w:tab/>
      </w:r>
      <w:r>
        <w:rPr>
          <w:noProof w:val="0"/>
          <w:lang w:val="en-GB"/>
        </w:rPr>
        <w:tab/>
      </w:r>
    </w:p>
    <w:p w:rsidR="00AC1D3D" w:rsidRDefault="00AC1D3D" w:rsidP="00AC1D3D">
      <w:pPr>
        <w:pStyle w:val="Footer"/>
        <w:jc w:val="both"/>
        <w:rPr>
          <w:noProof w:val="0"/>
        </w:rPr>
      </w:pPr>
    </w:p>
    <w:p w:rsidR="00AC1D3D" w:rsidRDefault="00AC1D3D" w:rsidP="00AC1D3D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882C05">
        <w:rPr>
          <w:rFonts w:ascii="Arial" w:hAnsi="Arial"/>
          <w:sz w:val="24"/>
        </w:rPr>
        <w:t>8.19.2</w:t>
      </w:r>
    </w:p>
    <w:p w:rsidR="00AC1D3D" w:rsidRDefault="00AC1D3D" w:rsidP="00AC1D3D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 Incorporated</w:t>
      </w:r>
    </w:p>
    <w:p w:rsidR="003F6491" w:rsidRDefault="00AC1D3D" w:rsidP="00AC1D3D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0" w:name="_Hlk498505406"/>
      <w:r w:rsidR="00143C99">
        <w:rPr>
          <w:rFonts w:ascii="Arial" w:hAnsi="Arial"/>
          <w:sz w:val="24"/>
        </w:rPr>
        <w:t>Discussion on IBE model for V2X CA and (or) Multiple Carriers Operation</w:t>
      </w:r>
      <w:bookmarkEnd w:id="0"/>
    </w:p>
    <w:p w:rsidR="00AC1D3D" w:rsidRDefault="00AC1D3D" w:rsidP="00AC1D3D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3F6491">
        <w:rPr>
          <w:rFonts w:ascii="Arial" w:hAnsi="Arial"/>
          <w:sz w:val="24"/>
        </w:rPr>
        <w:t>Discussion</w:t>
      </w:r>
    </w:p>
    <w:p w:rsidR="00AC1D3D" w:rsidRDefault="00AC1D3D" w:rsidP="00AC1D3D">
      <w:pPr>
        <w:pStyle w:val="Heading1"/>
      </w:pPr>
      <w:r w:rsidRPr="001C39F7">
        <w:t>Introduction</w:t>
      </w:r>
    </w:p>
    <w:p w:rsidR="00AC6707" w:rsidRDefault="008964B6" w:rsidP="00341F52">
      <w:pPr>
        <w:pStyle w:val="B1"/>
        <w:ind w:left="0" w:firstLine="0"/>
      </w:pPr>
      <w:r>
        <w:t xml:space="preserve">In the previous meeting, one issue was raised for the IBE requirements for V2X CA and/or Multiple Carrier operation. In particular, the current specification, which reuse LTE CA </w:t>
      </w:r>
      <w:r w:rsidR="00241BB5">
        <w:t xml:space="preserve">requirement does not cover the </w:t>
      </w:r>
      <w:r>
        <w:t>case</w:t>
      </w:r>
      <w:r w:rsidR="0027040B">
        <w:t xml:space="preserve"> that there are allocated RBs are in both carriers.</w:t>
      </w:r>
    </w:p>
    <w:p w:rsidR="0027040B" w:rsidRDefault="0027040B" w:rsidP="00341F52">
      <w:pPr>
        <w:pStyle w:val="B1"/>
        <w:ind w:left="0" w:firstLine="0"/>
      </w:pPr>
      <w:r>
        <w:t>In that case, the main concern is that the IMD product of the 2 allocated RB blocks can fall in the aggregated bandwidth and affect the IBE. We study this issue by simulating a few waveforms where we expect that the impact of IMD is most significant. We then propose modification to existing IBE model based on this result.</w:t>
      </w:r>
    </w:p>
    <w:p w:rsidR="00A1116A" w:rsidRPr="00657AB4" w:rsidRDefault="00A1116A" w:rsidP="00341F52">
      <w:pPr>
        <w:pStyle w:val="B1"/>
        <w:ind w:left="0" w:firstLine="0"/>
      </w:pPr>
      <w:r>
        <w:t>We only cover the case of adjacent PSCCH and PSSCH in this paper.</w:t>
      </w:r>
    </w:p>
    <w:p w:rsidR="00AC1D3D" w:rsidRDefault="0027040B" w:rsidP="00AC1D3D">
      <w:pPr>
        <w:pStyle w:val="Heading1"/>
      </w:pPr>
      <w:r>
        <w:t>Simulation Setting</w:t>
      </w:r>
    </w:p>
    <w:p w:rsidR="0027040B" w:rsidRDefault="0027040B" w:rsidP="0027040B">
      <w:pPr>
        <w:rPr>
          <w:lang w:val="en-GB"/>
        </w:rPr>
      </w:pPr>
      <w:r>
        <w:rPr>
          <w:lang w:val="en-GB"/>
        </w:rPr>
        <w:t>We consider 2 10MHz carriers case and the following waveforms:</w:t>
      </w:r>
      <w:r w:rsidR="00487A2E">
        <w:rPr>
          <w:lang w:val="en-GB"/>
        </w:rPr>
        <w:t xml:space="preserve"> (note that we assume RB start 1 in our notation)</w:t>
      </w:r>
    </w:p>
    <w:p w:rsidR="0027040B" w:rsidRDefault="00487A2E" w:rsidP="0027040B">
      <w:pPr>
        <w:pStyle w:val="ListParagraph"/>
        <w:numPr>
          <w:ilvl w:val="0"/>
          <w:numId w:val="37"/>
        </w:numPr>
        <w:rPr>
          <w:lang w:val="en-GB"/>
        </w:rPr>
      </w:pPr>
      <w:r>
        <w:rPr>
          <w:lang w:val="en-GB"/>
        </w:rPr>
        <w:t>Waveform 1: Sub-channel 46-50</w:t>
      </w:r>
      <w:r w:rsidR="0027040B">
        <w:rPr>
          <w:lang w:val="en-GB"/>
        </w:rPr>
        <w:t xml:space="preserve"> in the lower carrier, Sub-channel </w:t>
      </w:r>
      <w:r>
        <w:rPr>
          <w:lang w:val="en-GB"/>
        </w:rPr>
        <w:t>1-5</w:t>
      </w:r>
      <w:r w:rsidR="0027040B">
        <w:rPr>
          <w:lang w:val="en-GB"/>
        </w:rPr>
        <w:t xml:space="preserve"> in the upper carrier</w:t>
      </w:r>
    </w:p>
    <w:p w:rsidR="0027040B" w:rsidRDefault="00487A2E" w:rsidP="0027040B">
      <w:pPr>
        <w:pStyle w:val="ListParagraph"/>
        <w:numPr>
          <w:ilvl w:val="0"/>
          <w:numId w:val="37"/>
        </w:numPr>
        <w:rPr>
          <w:lang w:val="en-GB"/>
        </w:rPr>
      </w:pPr>
      <w:r>
        <w:rPr>
          <w:lang w:val="en-GB"/>
        </w:rPr>
        <w:t>Waveform 2: Sub-channel 41-45</w:t>
      </w:r>
      <w:r w:rsidR="0027040B">
        <w:rPr>
          <w:lang w:val="en-GB"/>
        </w:rPr>
        <w:t xml:space="preserve"> in </w:t>
      </w:r>
      <w:r>
        <w:rPr>
          <w:lang w:val="en-GB"/>
        </w:rPr>
        <w:t>the lower carrier, Sub-channel 6-10</w:t>
      </w:r>
      <w:r w:rsidR="0027040B">
        <w:rPr>
          <w:lang w:val="en-GB"/>
        </w:rPr>
        <w:t xml:space="preserve"> in the upper carrier</w:t>
      </w:r>
    </w:p>
    <w:p w:rsidR="0027040B" w:rsidRDefault="00487A2E" w:rsidP="0027040B">
      <w:pPr>
        <w:pStyle w:val="ListParagraph"/>
        <w:numPr>
          <w:ilvl w:val="0"/>
          <w:numId w:val="37"/>
        </w:numPr>
        <w:rPr>
          <w:lang w:val="en-GB"/>
        </w:rPr>
      </w:pPr>
      <w:r>
        <w:rPr>
          <w:lang w:val="en-GB"/>
        </w:rPr>
        <w:t>Waveform 3: Sub-channel 41</w:t>
      </w:r>
      <w:r w:rsidR="00A1116A">
        <w:rPr>
          <w:lang w:val="en-GB"/>
        </w:rPr>
        <w:t>-</w:t>
      </w:r>
      <w:r>
        <w:rPr>
          <w:lang w:val="en-GB"/>
        </w:rPr>
        <w:t>50</w:t>
      </w:r>
      <w:r w:rsidR="0027040B">
        <w:rPr>
          <w:lang w:val="en-GB"/>
        </w:rPr>
        <w:t xml:space="preserve"> in </w:t>
      </w:r>
      <w:r>
        <w:rPr>
          <w:lang w:val="en-GB"/>
        </w:rPr>
        <w:t xml:space="preserve">the lower carrier, Sub-channel </w:t>
      </w:r>
      <w:r w:rsidR="00186F44">
        <w:rPr>
          <w:lang w:val="en-GB"/>
        </w:rPr>
        <w:t>1</w:t>
      </w:r>
      <w:r>
        <w:rPr>
          <w:lang w:val="en-GB"/>
        </w:rPr>
        <w:t>6</w:t>
      </w:r>
      <w:r w:rsidR="00186F44">
        <w:rPr>
          <w:lang w:val="en-GB"/>
        </w:rPr>
        <w:t>-2</w:t>
      </w:r>
      <w:r>
        <w:rPr>
          <w:lang w:val="en-GB"/>
        </w:rPr>
        <w:t>0</w:t>
      </w:r>
      <w:r w:rsidR="0027040B">
        <w:rPr>
          <w:lang w:val="en-GB"/>
        </w:rPr>
        <w:t xml:space="preserve"> in the upper carrier</w:t>
      </w:r>
    </w:p>
    <w:p w:rsidR="00487A2E" w:rsidRDefault="00487A2E" w:rsidP="00487A2E">
      <w:pPr>
        <w:pStyle w:val="ListParagraph"/>
        <w:numPr>
          <w:ilvl w:val="0"/>
          <w:numId w:val="37"/>
        </w:numPr>
        <w:rPr>
          <w:lang w:val="en-GB"/>
        </w:rPr>
      </w:pPr>
      <w:r>
        <w:rPr>
          <w:lang w:val="en-GB"/>
        </w:rPr>
        <w:t>Waveform 4: Sub-channel 26-35 in the lower carrier, Sub-channel 1-5 in the upper carrier</w:t>
      </w:r>
    </w:p>
    <w:p w:rsidR="00487A2E" w:rsidRDefault="00487A2E" w:rsidP="00487A2E">
      <w:pPr>
        <w:pStyle w:val="ListParagraph"/>
        <w:numPr>
          <w:ilvl w:val="0"/>
          <w:numId w:val="37"/>
        </w:numPr>
        <w:rPr>
          <w:lang w:val="en-GB"/>
        </w:rPr>
      </w:pPr>
      <w:r>
        <w:rPr>
          <w:lang w:val="en-GB"/>
        </w:rPr>
        <w:t>Waveform 5</w:t>
      </w:r>
      <w:r w:rsidR="00186F44">
        <w:rPr>
          <w:lang w:val="en-GB"/>
        </w:rPr>
        <w:t>: Sub-channel 3</w:t>
      </w:r>
      <w:r>
        <w:rPr>
          <w:lang w:val="en-GB"/>
        </w:rPr>
        <w:t>1-</w:t>
      </w:r>
      <w:r w:rsidR="00186F44">
        <w:rPr>
          <w:lang w:val="en-GB"/>
        </w:rPr>
        <w:t>45</w:t>
      </w:r>
      <w:r>
        <w:rPr>
          <w:lang w:val="en-GB"/>
        </w:rPr>
        <w:t xml:space="preserve"> in </w:t>
      </w:r>
      <w:r w:rsidR="00186F44">
        <w:rPr>
          <w:lang w:val="en-GB"/>
        </w:rPr>
        <w:t>the lower carrier, Sub-channel 1-5</w:t>
      </w:r>
      <w:r>
        <w:rPr>
          <w:lang w:val="en-GB"/>
        </w:rPr>
        <w:t xml:space="preserve"> in the upper carrier</w:t>
      </w:r>
    </w:p>
    <w:p w:rsidR="00487A2E" w:rsidRDefault="00487A2E" w:rsidP="00487A2E">
      <w:pPr>
        <w:pStyle w:val="ListParagraph"/>
        <w:rPr>
          <w:lang w:val="en-GB"/>
        </w:rPr>
      </w:pPr>
    </w:p>
    <w:p w:rsidR="0027040B" w:rsidRDefault="0027040B" w:rsidP="0027040B">
      <w:pPr>
        <w:rPr>
          <w:lang w:val="en-GB"/>
        </w:rPr>
      </w:pPr>
      <w:r>
        <w:rPr>
          <w:lang w:val="en-GB"/>
        </w:rPr>
        <w:t>The rationale for choosing those waveforms are:</w:t>
      </w:r>
    </w:p>
    <w:p w:rsidR="0027040B" w:rsidRDefault="0027040B" w:rsidP="0027040B">
      <w:pPr>
        <w:pStyle w:val="ListParagraph"/>
        <w:numPr>
          <w:ilvl w:val="0"/>
          <w:numId w:val="38"/>
        </w:numPr>
        <w:rPr>
          <w:lang w:val="en-GB"/>
        </w:rPr>
      </w:pPr>
      <w:r>
        <w:rPr>
          <w:lang w:val="en-GB"/>
        </w:rPr>
        <w:t xml:space="preserve">Waveform 1 </w:t>
      </w:r>
      <w:r w:rsidR="00907418">
        <w:rPr>
          <w:lang w:val="en-GB"/>
        </w:rPr>
        <w:t>is the inner most possible RB allocation within the aggregated bandwidth</w:t>
      </w:r>
    </w:p>
    <w:p w:rsidR="00907418" w:rsidRDefault="00907418" w:rsidP="00907418">
      <w:pPr>
        <w:pStyle w:val="ListParagraph"/>
        <w:numPr>
          <w:ilvl w:val="0"/>
          <w:numId w:val="38"/>
        </w:numPr>
        <w:rPr>
          <w:lang w:val="en-GB"/>
        </w:rPr>
      </w:pPr>
      <w:r>
        <w:rPr>
          <w:lang w:val="en-GB"/>
        </w:rPr>
        <w:t>Waveform 2 is similar to waveform 1 but the gap of the 2 allocated blocks is widen by 10 RBs</w:t>
      </w:r>
    </w:p>
    <w:p w:rsidR="00907418" w:rsidRDefault="00907418" w:rsidP="00907418">
      <w:pPr>
        <w:pStyle w:val="ListParagraph"/>
        <w:numPr>
          <w:ilvl w:val="0"/>
          <w:numId w:val="38"/>
        </w:numPr>
        <w:rPr>
          <w:lang w:val="en-GB"/>
        </w:rPr>
      </w:pPr>
      <w:r>
        <w:rPr>
          <w:lang w:val="en-GB"/>
        </w:rPr>
        <w:t xml:space="preserve">Waveform 3 </w:t>
      </w:r>
      <w:r w:rsidR="00857FD6">
        <w:rPr>
          <w:lang w:val="en-GB"/>
        </w:rPr>
        <w:t>allocated RB at the lower CC is widen by 5RB</w:t>
      </w:r>
      <w:r>
        <w:rPr>
          <w:lang w:val="en-GB"/>
        </w:rPr>
        <w:t>.</w:t>
      </w:r>
      <w:r w:rsidR="00857FD6">
        <w:rPr>
          <w:lang w:val="en-GB"/>
        </w:rPr>
        <w:t xml:space="preserve"> Start position chosen such that there is 1 IMD region falls entirely in the lower CC</w:t>
      </w:r>
    </w:p>
    <w:p w:rsidR="00857FD6" w:rsidRDefault="00857FD6" w:rsidP="00857FD6">
      <w:pPr>
        <w:pStyle w:val="ListParagraph"/>
        <w:numPr>
          <w:ilvl w:val="0"/>
          <w:numId w:val="38"/>
        </w:numPr>
        <w:rPr>
          <w:lang w:val="en-GB"/>
        </w:rPr>
      </w:pPr>
      <w:r>
        <w:rPr>
          <w:lang w:val="en-GB"/>
        </w:rPr>
        <w:t>Waveform 3 allocated RB at the lower CC is widen by 5RB. Start position chosen such that there is 1 IMD region falls entirely in the upper CC</w:t>
      </w:r>
    </w:p>
    <w:p w:rsidR="00857FD6" w:rsidRPr="00857FD6" w:rsidRDefault="00857FD6" w:rsidP="00857FD6">
      <w:pPr>
        <w:pStyle w:val="ListParagraph"/>
        <w:numPr>
          <w:ilvl w:val="0"/>
          <w:numId w:val="38"/>
        </w:numPr>
        <w:rPr>
          <w:lang w:val="en-GB"/>
        </w:rPr>
      </w:pPr>
      <w:r>
        <w:rPr>
          <w:lang w:val="en-GB"/>
        </w:rPr>
        <w:t>Waveform 3 allocated RB at the lower CC is widen by another 5RB.</w:t>
      </w:r>
      <w:r w:rsidRPr="00857FD6">
        <w:rPr>
          <w:lang w:val="en-GB"/>
        </w:rPr>
        <w:t xml:space="preserve"> </w:t>
      </w:r>
    </w:p>
    <w:p w:rsidR="00907418" w:rsidRPr="00907418" w:rsidRDefault="00907418" w:rsidP="00907418">
      <w:pPr>
        <w:rPr>
          <w:lang w:val="en-GB"/>
        </w:rPr>
      </w:pPr>
      <w:r>
        <w:rPr>
          <w:lang w:val="en-GB"/>
        </w:rPr>
        <w:t>We simulate these waveform</w:t>
      </w:r>
      <w:r w:rsidR="00857FD6">
        <w:rPr>
          <w:lang w:val="en-GB"/>
        </w:rPr>
        <w:t>s</w:t>
      </w:r>
      <w:r>
        <w:rPr>
          <w:lang w:val="en-GB"/>
        </w:rPr>
        <w:t xml:space="preserve"> using a setting similar with MPR simulation []. </w:t>
      </w:r>
      <w:r w:rsidR="00D233B9">
        <w:rPr>
          <w:lang w:val="en-GB"/>
        </w:rPr>
        <w:t xml:space="preserve">IQ leakage and LO leakage is disabled so that the IMD effect can be observed in separation. </w:t>
      </w:r>
      <w:r>
        <w:rPr>
          <w:lang w:val="en-GB"/>
        </w:rPr>
        <w:t xml:space="preserve">Each waveform is simulated with </w:t>
      </w:r>
      <w:r w:rsidR="00D233B9">
        <w:rPr>
          <w:lang w:val="en-GB"/>
        </w:rPr>
        <w:t xml:space="preserve">different </w:t>
      </w:r>
      <w:r>
        <w:rPr>
          <w:lang w:val="en-GB"/>
        </w:rPr>
        <w:t xml:space="preserve">power back-off value of </w:t>
      </w:r>
      <w:r w:rsidR="00D233B9">
        <w:rPr>
          <w:lang w:val="en-GB"/>
        </w:rPr>
        <w:t>to see the location and the magnitude of the IMD region</w:t>
      </w:r>
    </w:p>
    <w:p w:rsidR="00AC1D3D" w:rsidRDefault="00D233B9" w:rsidP="00607454">
      <w:pPr>
        <w:pStyle w:val="Heading1"/>
      </w:pPr>
      <w:r>
        <w:lastRenderedPageBreak/>
        <w:t>Simulation Results</w:t>
      </w:r>
    </w:p>
    <w:p w:rsidR="00D233B9" w:rsidRDefault="00D233B9" w:rsidP="00D233B9">
      <w:pPr>
        <w:rPr>
          <w:noProof/>
        </w:rPr>
      </w:pPr>
      <w:r w:rsidRPr="00D233B9">
        <w:rPr>
          <w:noProof/>
          <w:lang w:val="en-GB"/>
        </w:rPr>
        <w:drawing>
          <wp:inline distT="0" distB="0" distL="0" distR="0" wp14:anchorId="5859BA0E" wp14:editId="0E825968">
            <wp:extent cx="2905760" cy="217932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05760" cy="217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33B9">
        <w:rPr>
          <w:noProof/>
        </w:rPr>
        <w:t xml:space="preserve"> </w:t>
      </w:r>
      <w:r w:rsidRPr="00D233B9">
        <w:rPr>
          <w:noProof/>
          <w:lang w:val="en-GB"/>
        </w:rPr>
        <w:drawing>
          <wp:inline distT="0" distB="0" distL="0" distR="0" wp14:anchorId="1DF7CF6D" wp14:editId="32E5D917">
            <wp:extent cx="2887980" cy="2165985"/>
            <wp:effectExtent l="0" t="0" r="762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87980" cy="2165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3B9" w:rsidRPr="00D233B9" w:rsidRDefault="00D233B9" w:rsidP="00D233B9">
      <w:pPr>
        <w:jc w:val="center"/>
      </w:pPr>
      <w:r>
        <w:rPr>
          <w:noProof/>
        </w:rPr>
        <w:t xml:space="preserve">Figure 1: in-band energy per RB in each carriers of </w:t>
      </w:r>
      <w:r>
        <w:t>Waveform 1</w:t>
      </w:r>
    </w:p>
    <w:p w:rsidR="00D233B9" w:rsidRDefault="00D233B9" w:rsidP="00D233B9">
      <w:pPr>
        <w:rPr>
          <w:lang w:val="en-GB"/>
        </w:rPr>
      </w:pPr>
      <w:r w:rsidRPr="00D233B9">
        <w:rPr>
          <w:noProof/>
          <w:lang w:val="en-GB"/>
        </w:rPr>
        <w:drawing>
          <wp:inline distT="0" distB="0" distL="0" distR="0" wp14:anchorId="68EBDA8D" wp14:editId="29310BD5">
            <wp:extent cx="3032760" cy="22745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32760" cy="227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33B9">
        <w:rPr>
          <w:noProof/>
          <w:lang w:val="en-GB"/>
        </w:rPr>
        <w:drawing>
          <wp:inline distT="0" distB="0" distL="0" distR="0" wp14:anchorId="61B42782" wp14:editId="143F2B9E">
            <wp:extent cx="2994660" cy="224599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94660" cy="2245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3B9" w:rsidRDefault="00D233B9" w:rsidP="00D233B9">
      <w:pPr>
        <w:jc w:val="center"/>
      </w:pPr>
      <w:r>
        <w:rPr>
          <w:noProof/>
        </w:rPr>
        <w:t xml:space="preserve">Figure 2: in-band energy per RB in each carriers of </w:t>
      </w:r>
      <w:r>
        <w:t>Waveform 2</w:t>
      </w:r>
    </w:p>
    <w:p w:rsidR="008B4D00" w:rsidRDefault="008B4D00" w:rsidP="008B4D00">
      <w:r>
        <w:t>In figure 1 and 2 are the energy per RB in each carrier of waveform 1 and 2. We can clearly see the IMD effect in the form of a “bump”</w:t>
      </w:r>
      <w:r w:rsidR="0034596C">
        <w:t>. The position and the shape of the IMD region can clearly be seen in waveform 2, where the frequency gap between the 2 RB cluster</w:t>
      </w:r>
      <w:r w:rsidR="00EF3A8D">
        <w:t xml:space="preserve"> is large enough. There are 2 IMD regions</w:t>
      </w:r>
      <w:r w:rsidR="004C54C7">
        <w:t>. Let D be the gap between the 2 cluster in terms of RB , rounded up to the closest integer. The IMD regions are approx. D RBs away from the allocated RBs.</w:t>
      </w:r>
    </w:p>
    <w:p w:rsidR="00D233B9" w:rsidRDefault="00D233B9" w:rsidP="00D233B9">
      <w:pPr>
        <w:rPr>
          <w:noProof/>
        </w:rPr>
      </w:pPr>
      <w:r w:rsidRPr="00D233B9">
        <w:rPr>
          <w:noProof/>
        </w:rPr>
        <w:t xml:space="preserve">  </w:t>
      </w:r>
      <w:r w:rsidRPr="00D233B9">
        <w:rPr>
          <w:noProof/>
        </w:rPr>
        <w:drawing>
          <wp:inline distT="0" distB="0" distL="0" distR="0" wp14:anchorId="3C2ECB2D" wp14:editId="1D6126F6">
            <wp:extent cx="2959100" cy="221932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59100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33B9">
        <w:rPr>
          <w:noProof/>
        </w:rPr>
        <w:t xml:space="preserve"> </w:t>
      </w:r>
      <w:r w:rsidRPr="00D233B9">
        <w:rPr>
          <w:noProof/>
        </w:rPr>
        <w:drawing>
          <wp:inline distT="0" distB="0" distL="0" distR="0" wp14:anchorId="6EE5B4B2" wp14:editId="4C58D4B2">
            <wp:extent cx="2948940" cy="2211705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48940" cy="221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3B9" w:rsidRDefault="00D233B9" w:rsidP="00D233B9">
      <w:pPr>
        <w:jc w:val="center"/>
      </w:pPr>
      <w:r>
        <w:rPr>
          <w:noProof/>
        </w:rPr>
        <w:lastRenderedPageBreak/>
        <w:t xml:space="preserve">Figure 3: in-band energy per RB in each carriers of </w:t>
      </w:r>
      <w:r>
        <w:t>Waveform 3</w:t>
      </w:r>
    </w:p>
    <w:p w:rsidR="00D233B9" w:rsidRDefault="00D233B9" w:rsidP="0072751C">
      <w:pPr>
        <w:rPr>
          <w:noProof/>
        </w:rPr>
      </w:pPr>
      <w:r w:rsidRPr="00D233B9">
        <w:rPr>
          <w:noProof/>
        </w:rPr>
        <w:drawing>
          <wp:inline distT="0" distB="0" distL="0" distR="0" wp14:anchorId="46883198" wp14:editId="3D7501F3">
            <wp:extent cx="2976880" cy="223266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76880" cy="223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33B9">
        <w:rPr>
          <w:noProof/>
        </w:rPr>
        <w:t xml:space="preserve"> </w:t>
      </w:r>
      <w:r w:rsidRPr="00D233B9">
        <w:rPr>
          <w:noProof/>
        </w:rPr>
        <w:drawing>
          <wp:inline distT="0" distB="0" distL="0" distR="0" wp14:anchorId="4580F18E" wp14:editId="1A4E6060">
            <wp:extent cx="2964180" cy="2223135"/>
            <wp:effectExtent l="0" t="0" r="7620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64180" cy="2223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3B9" w:rsidRDefault="0072751C" w:rsidP="00D233B9">
      <w:pPr>
        <w:jc w:val="center"/>
      </w:pPr>
      <w:r>
        <w:rPr>
          <w:noProof/>
        </w:rPr>
        <w:t>Figure 4</w:t>
      </w:r>
      <w:r w:rsidR="00D233B9">
        <w:rPr>
          <w:noProof/>
        </w:rPr>
        <w:t xml:space="preserve">: in-band energy per RB in each carriers of </w:t>
      </w:r>
      <w:r w:rsidR="00D233B9">
        <w:t>Wav</w:t>
      </w:r>
      <w:r>
        <w:t>eform 4</w:t>
      </w:r>
    </w:p>
    <w:p w:rsidR="004C54C7" w:rsidRDefault="00A664D2" w:rsidP="004C54C7">
      <w:r>
        <w:t xml:space="preserve">For waveform 3 and 4, the shape of the IMD region is analyzed by using a larger RB allocation in one of the two CC. We can see that the IMD region consists of </w:t>
      </w:r>
      <w:r w:rsidR="00B4661F">
        <w:t>a fairly flat region at the center and the two skirts at the two sides.</w:t>
      </w:r>
      <w:r w:rsidR="00F64A9F">
        <w:t xml:space="preserve"> The width of the flat region equal to the larger allocated RB cluster.</w:t>
      </w:r>
      <w:r>
        <w:t xml:space="preserve"> </w:t>
      </w:r>
    </w:p>
    <w:p w:rsidR="00D233B9" w:rsidRDefault="00D233B9" w:rsidP="00C96ED7">
      <w:pPr>
        <w:rPr>
          <w:noProof/>
        </w:rPr>
      </w:pPr>
      <w:r w:rsidRPr="00D233B9">
        <w:rPr>
          <w:noProof/>
        </w:rPr>
        <w:drawing>
          <wp:inline distT="0" distB="0" distL="0" distR="0" wp14:anchorId="5A4DEBDE" wp14:editId="1A0BC787">
            <wp:extent cx="2997200" cy="22479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9720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233B9">
        <w:rPr>
          <w:noProof/>
        </w:rPr>
        <w:t xml:space="preserve"> </w:t>
      </w:r>
      <w:r w:rsidRPr="00D233B9">
        <w:rPr>
          <w:noProof/>
        </w:rPr>
        <w:drawing>
          <wp:inline distT="0" distB="0" distL="0" distR="0" wp14:anchorId="695AA486" wp14:editId="5D0827AE">
            <wp:extent cx="2987040" cy="2240280"/>
            <wp:effectExtent l="0" t="0" r="381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87040" cy="224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3B9" w:rsidRDefault="00C96ED7" w:rsidP="00D233B9">
      <w:pPr>
        <w:jc w:val="center"/>
      </w:pPr>
      <w:r>
        <w:rPr>
          <w:noProof/>
        </w:rPr>
        <w:t>Figure 5</w:t>
      </w:r>
      <w:r w:rsidR="00D233B9">
        <w:rPr>
          <w:noProof/>
        </w:rPr>
        <w:t xml:space="preserve">: in-band energy per RB in each carriers of </w:t>
      </w:r>
      <w:r w:rsidR="00D233B9">
        <w:t>Wav</w:t>
      </w:r>
      <w:r>
        <w:t>eform 5</w:t>
      </w:r>
    </w:p>
    <w:p w:rsidR="00D233B9" w:rsidRDefault="00F64A9F" w:rsidP="00F64A9F">
      <w:r>
        <w:t>For waveform 5</w:t>
      </w:r>
      <w:r w:rsidR="000D2270">
        <w:t>, we notice one interesting effect that the skirt of the narrow allocated RB cluster</w:t>
      </w:r>
      <w:r w:rsidR="00785BA2">
        <w:t xml:space="preserve"> is as flat as that of the wider allocated RB cluster. This is due to IMD product of the form f1+f2-f3 where f1 is a tone belong to the narrow cluster and f2, f3 are 2 tones belong to </w:t>
      </w:r>
      <w:r w:rsidR="004D205B">
        <w:t>wider cluster.</w:t>
      </w:r>
    </w:p>
    <w:p w:rsidR="004D205B" w:rsidRDefault="004D205B" w:rsidP="00F64A9F">
      <w:r>
        <w:t>Based on the above observations, the following modification</w:t>
      </w:r>
      <w:r w:rsidR="00B021EC">
        <w:t xml:space="preserve">s to V2X </w:t>
      </w:r>
      <w:r w:rsidR="002A2B40">
        <w:t>CA IBE specification</w:t>
      </w:r>
      <w:r>
        <w:t xml:space="preserve"> can be expected</w:t>
      </w:r>
      <w:r w:rsidR="002A2B40">
        <w:t xml:space="preserve"> </w:t>
      </w:r>
    </w:p>
    <w:p w:rsidR="002A2B40" w:rsidRPr="004E5EB9" w:rsidRDefault="002A2B40" w:rsidP="00F64A9F">
      <w:pPr>
        <w:rPr>
          <w:b/>
        </w:rPr>
      </w:pPr>
      <w:r w:rsidRPr="004E5EB9">
        <w:rPr>
          <w:b/>
          <w:u w:val="single"/>
        </w:rPr>
        <w:t>Proposal 1:</w:t>
      </w:r>
      <w:r w:rsidRPr="004E5EB9">
        <w:rPr>
          <w:b/>
        </w:rPr>
        <w:t xml:space="preserve"> add an IMD3 term to IBE CA requirement.</w:t>
      </w:r>
    </w:p>
    <w:p w:rsidR="004E5EB9" w:rsidRPr="004E5EB9" w:rsidRDefault="002A2B40" w:rsidP="00F64A9F">
      <w:pPr>
        <w:rPr>
          <w:b/>
        </w:rPr>
      </w:pPr>
      <w:r w:rsidRPr="004E5EB9">
        <w:rPr>
          <w:b/>
          <w:u w:val="single"/>
        </w:rPr>
        <w:t>Proposal 2:</w:t>
      </w:r>
      <w:r w:rsidRPr="004E5EB9">
        <w:rPr>
          <w:b/>
        </w:rPr>
        <w:t xml:space="preserve"> Simulate more waveform</w:t>
      </w:r>
      <w:r w:rsidR="004E5EB9" w:rsidRPr="004E5EB9">
        <w:rPr>
          <w:b/>
        </w:rPr>
        <w:t>s</w:t>
      </w:r>
      <w:r w:rsidRPr="004E5EB9">
        <w:rPr>
          <w:b/>
        </w:rPr>
        <w:t xml:space="preserve"> to identify</w:t>
      </w:r>
      <w:r w:rsidR="004E5EB9" w:rsidRPr="004E5EB9">
        <w:rPr>
          <w:b/>
        </w:rPr>
        <w:t xml:space="preserve"> applicable RB location of IMD3 terms. </w:t>
      </w:r>
    </w:p>
    <w:p w:rsidR="002A2B40" w:rsidRPr="004E5EB9" w:rsidRDefault="004E5EB9" w:rsidP="00F64A9F">
      <w:pPr>
        <w:rPr>
          <w:b/>
        </w:rPr>
      </w:pPr>
      <w:r w:rsidRPr="004E5EB9">
        <w:rPr>
          <w:b/>
          <w:u w:val="single"/>
        </w:rPr>
        <w:t>Proposal 3:</w:t>
      </w:r>
      <w:r w:rsidRPr="004E5EB9">
        <w:rPr>
          <w:b/>
        </w:rPr>
        <w:t xml:space="preserve"> The IMD3 limit will be specified by 2 formulas. One corresponding to the flat region, another one corresponding to the skirt around the allocated RBs and the flat regions. </w:t>
      </w:r>
      <w:r w:rsidR="002A2B40" w:rsidRPr="004E5EB9">
        <w:rPr>
          <w:b/>
        </w:rPr>
        <w:t xml:space="preserve"> </w:t>
      </w:r>
    </w:p>
    <w:p w:rsidR="00CA0F55" w:rsidRDefault="004E5EB9" w:rsidP="00CA0F55">
      <w:pPr>
        <w:pStyle w:val="Heading1"/>
      </w:pPr>
      <w:r>
        <w:lastRenderedPageBreak/>
        <w:t>IMD Limits and Back-off Power</w:t>
      </w:r>
    </w:p>
    <w:p w:rsidR="00CA49A0" w:rsidRDefault="004E5EB9" w:rsidP="00CA49A0">
      <w:pPr>
        <w:rPr>
          <w:lang w:val="en-GB"/>
        </w:rPr>
      </w:pPr>
      <w:r>
        <w:rPr>
          <w:lang w:val="en-GB"/>
        </w:rPr>
        <w:t>From the simulation results above, it can clearly be seen that the amount of IMD depend</w:t>
      </w:r>
      <w:r w:rsidR="00037667">
        <w:rPr>
          <w:lang w:val="en-GB"/>
        </w:rPr>
        <w:t>s</w:t>
      </w:r>
      <w:r>
        <w:rPr>
          <w:lang w:val="en-GB"/>
        </w:rPr>
        <w:t xml:space="preserve"> on the back-off power</w:t>
      </w:r>
      <w:r w:rsidR="00037667">
        <w:rPr>
          <w:lang w:val="en-GB"/>
        </w:rPr>
        <w:t>. So, in order to define a reasonable limit, 2 approaches can be used</w:t>
      </w:r>
      <w:r w:rsidR="00441E35">
        <w:rPr>
          <w:lang w:val="en-GB"/>
        </w:rPr>
        <w:t xml:space="preserve"> Once the RB location and the form of formulas for the IMD3 term are identified</w:t>
      </w:r>
      <w:r w:rsidR="00037667">
        <w:rPr>
          <w:lang w:val="en-GB"/>
        </w:rPr>
        <w:t>.</w:t>
      </w:r>
    </w:p>
    <w:p w:rsidR="00441E35" w:rsidRPr="004E5EB9" w:rsidRDefault="00441E35" w:rsidP="00CA49A0">
      <w:pPr>
        <w:rPr>
          <w:lang w:val="en-GB"/>
        </w:rPr>
      </w:pPr>
      <w:r w:rsidRPr="00EA00A6">
        <w:rPr>
          <w:b/>
          <w:lang w:val="en-GB"/>
        </w:rPr>
        <w:t>Option 1:</w:t>
      </w:r>
      <w:r>
        <w:rPr>
          <w:lang w:val="en-GB"/>
        </w:rPr>
        <w:t xml:space="preserve"> the coefficient in the formula are defined based on system simulation. The defined formula will drive the back-off that UE need to use.</w:t>
      </w:r>
    </w:p>
    <w:p w:rsidR="00CA49A0" w:rsidRDefault="00EA00A6" w:rsidP="00CA0F55">
      <w:pPr>
        <w:rPr>
          <w:lang w:val="en-GB"/>
        </w:rPr>
      </w:pPr>
      <w:r>
        <w:rPr>
          <w:b/>
          <w:lang w:val="en-GB"/>
        </w:rPr>
        <w:t xml:space="preserve">Option 2: </w:t>
      </w:r>
      <w:r>
        <w:rPr>
          <w:lang w:val="en-GB"/>
        </w:rPr>
        <w:t>we can start with a predefined back-off of [x] dB and derive the coefficient based on this value. It has to be specified that the UE need to back-off at least [X] dB in for all V2X CA transmission with RB allocation on 2 CCs.</w:t>
      </w:r>
    </w:p>
    <w:p w:rsidR="00AC6C3E" w:rsidRDefault="00EA00A6" w:rsidP="00CA0F55">
      <w:pPr>
        <w:rPr>
          <w:lang w:val="en-GB"/>
        </w:rPr>
      </w:pPr>
      <w:r>
        <w:rPr>
          <w:lang w:val="en-GB"/>
        </w:rPr>
        <w:t>Option 1 would be the ideal solution. However, it also entails a lot of work for system simulations. Not to mention the extra work to do MPR simulation after the IBE is finalised.</w:t>
      </w:r>
      <w:r w:rsidR="008A7293">
        <w:rPr>
          <w:lang w:val="en-GB"/>
        </w:rPr>
        <w:t xml:space="preserve"> Given the current work load in RAN4, it would be wiser to go with Option 2. </w:t>
      </w:r>
    </w:p>
    <w:p w:rsidR="008A7293" w:rsidRPr="00857FD6" w:rsidRDefault="008A7293" w:rsidP="00CA0F55">
      <w:pPr>
        <w:rPr>
          <w:b/>
          <w:lang w:val="en-GB"/>
        </w:rPr>
      </w:pPr>
      <w:r w:rsidRPr="00857FD6">
        <w:rPr>
          <w:b/>
          <w:u w:val="single"/>
          <w:lang w:val="en-GB"/>
        </w:rPr>
        <w:t>Proposal 4:</w:t>
      </w:r>
      <w:r w:rsidRPr="00857FD6">
        <w:rPr>
          <w:b/>
          <w:lang w:val="en-GB"/>
        </w:rPr>
        <w:t xml:space="preserve"> determine coefficients in IMD formula assuming [X] dB back-off. </w:t>
      </w:r>
      <w:r w:rsidR="00AC6C3E">
        <w:rPr>
          <w:b/>
          <w:lang w:val="en-GB"/>
        </w:rPr>
        <w:t>X can be 1 or 2 dB.</w:t>
      </w:r>
      <w:r w:rsidRPr="00857FD6">
        <w:rPr>
          <w:b/>
          <w:lang w:val="en-GB"/>
        </w:rPr>
        <w:t xml:space="preserve"> </w:t>
      </w:r>
    </w:p>
    <w:p w:rsidR="00857FD6" w:rsidRDefault="00857FD6" w:rsidP="00857FD6">
      <w:pPr>
        <w:pStyle w:val="Heading1"/>
      </w:pPr>
      <w:r>
        <w:t>Conclusions</w:t>
      </w:r>
    </w:p>
    <w:p w:rsidR="00857FD6" w:rsidRPr="00857FD6" w:rsidRDefault="00857FD6" w:rsidP="00857FD6">
      <w:pPr>
        <w:rPr>
          <w:lang w:val="en-GB"/>
        </w:rPr>
      </w:pPr>
      <w:r>
        <w:rPr>
          <w:lang w:val="en-GB"/>
        </w:rPr>
        <w:t>We present in this paper our initial study on the IBE of V2X CA waveforms. Based on the obtained result, we propose the followings.</w:t>
      </w:r>
    </w:p>
    <w:p w:rsidR="00857FD6" w:rsidRPr="004E5EB9" w:rsidRDefault="00857FD6" w:rsidP="00857FD6">
      <w:pPr>
        <w:rPr>
          <w:b/>
        </w:rPr>
      </w:pPr>
      <w:r w:rsidRPr="004E5EB9">
        <w:rPr>
          <w:b/>
          <w:u w:val="single"/>
        </w:rPr>
        <w:t>Proposal 1:</w:t>
      </w:r>
      <w:r w:rsidRPr="004E5EB9">
        <w:rPr>
          <w:b/>
        </w:rPr>
        <w:t xml:space="preserve"> add an IMD3 term to IBE CA requirement.</w:t>
      </w:r>
    </w:p>
    <w:p w:rsidR="00857FD6" w:rsidRPr="004E5EB9" w:rsidRDefault="00857FD6" w:rsidP="00857FD6">
      <w:pPr>
        <w:rPr>
          <w:b/>
        </w:rPr>
      </w:pPr>
      <w:r w:rsidRPr="004E5EB9">
        <w:rPr>
          <w:b/>
          <w:u w:val="single"/>
        </w:rPr>
        <w:t>Proposal 2:</w:t>
      </w:r>
      <w:r w:rsidRPr="004E5EB9">
        <w:rPr>
          <w:b/>
        </w:rPr>
        <w:t xml:space="preserve"> Simulate more waveforms to identify applicable RB location of IMD3 terms. </w:t>
      </w:r>
    </w:p>
    <w:p w:rsidR="00857FD6" w:rsidRPr="004E5EB9" w:rsidRDefault="00857FD6" w:rsidP="00857FD6">
      <w:pPr>
        <w:rPr>
          <w:b/>
        </w:rPr>
      </w:pPr>
      <w:r w:rsidRPr="004E5EB9">
        <w:rPr>
          <w:b/>
          <w:u w:val="single"/>
        </w:rPr>
        <w:t>Proposal 3:</w:t>
      </w:r>
      <w:r w:rsidRPr="004E5EB9">
        <w:rPr>
          <w:b/>
        </w:rPr>
        <w:t xml:space="preserve"> The IMD3 limit will be specified by 2 formulas. One corresponding to the flat region, another one corresponding to the skirt around the allocated RBs and the flat regions.  </w:t>
      </w:r>
    </w:p>
    <w:p w:rsidR="00AC6C3E" w:rsidRPr="00857FD6" w:rsidRDefault="00AC6C3E" w:rsidP="00AC6C3E">
      <w:pPr>
        <w:rPr>
          <w:b/>
          <w:lang w:val="en-GB"/>
        </w:rPr>
      </w:pPr>
      <w:r w:rsidRPr="00857FD6">
        <w:rPr>
          <w:b/>
          <w:u w:val="single"/>
          <w:lang w:val="en-GB"/>
        </w:rPr>
        <w:t>Proposal 4:</w:t>
      </w:r>
      <w:r w:rsidRPr="00857FD6">
        <w:rPr>
          <w:b/>
          <w:lang w:val="en-GB"/>
        </w:rPr>
        <w:t xml:space="preserve"> determine coefficients in IMD formula assuming [X] dB back-off. </w:t>
      </w:r>
      <w:r>
        <w:rPr>
          <w:b/>
          <w:lang w:val="en-GB"/>
        </w:rPr>
        <w:t>X can be 1 or 2 dB.</w:t>
      </w:r>
      <w:r w:rsidRPr="00857FD6">
        <w:rPr>
          <w:b/>
          <w:lang w:val="en-GB"/>
        </w:rPr>
        <w:t xml:space="preserve"> </w:t>
      </w:r>
    </w:p>
    <w:p w:rsidR="00857FD6" w:rsidRPr="00857FD6" w:rsidRDefault="00857FD6" w:rsidP="00857FD6">
      <w:pPr>
        <w:pStyle w:val="Heading1"/>
      </w:pPr>
      <w:bookmarkStart w:id="1" w:name="_GoBack"/>
      <w:bookmarkEnd w:id="1"/>
      <w:r>
        <w:t>References</w:t>
      </w:r>
    </w:p>
    <w:p w:rsidR="00BC3380" w:rsidRDefault="00592EA3" w:rsidP="00BC3380">
      <w:r>
        <w:t xml:space="preserve">[1] </w:t>
      </w:r>
      <w:r w:rsidR="00862D03" w:rsidRPr="00862D03">
        <w:t>TS 36.101</w:t>
      </w:r>
      <w:r w:rsidR="00862D03" w:rsidRPr="00862D03">
        <w:tab/>
        <w:t>Evolved Universal Terrestrial Radio Access (E-UTRA); User Equipment (UE) radio transmission and reception</w:t>
      </w:r>
    </w:p>
    <w:p w:rsidR="00143C99" w:rsidRDefault="00143C99" w:rsidP="00143C9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t>[2</w:t>
      </w:r>
      <w:r w:rsidR="00882C05">
        <w:t xml:space="preserve">] </w:t>
      </w:r>
      <w:r w:rsidR="00882C05" w:rsidRPr="00882C05">
        <w:t>R4-1712280</w:t>
      </w:r>
      <w:r>
        <w:t xml:space="preserve">   </w:t>
      </w:r>
      <w:r w:rsidRPr="00143C99">
        <w:t>Initial Result for MPR of Multiple Carrier Operation</w:t>
      </w:r>
    </w:p>
    <w:p w:rsidR="00143C99" w:rsidRPr="00BC3380" w:rsidRDefault="00143C99" w:rsidP="00BC3380"/>
    <w:p w:rsidR="00612714" w:rsidRPr="00612714" w:rsidRDefault="00612714" w:rsidP="00862D03">
      <w:pPr>
        <w:rPr>
          <w:rFonts w:ascii="Arial" w:hAnsi="Arial" w:cs="Arial"/>
          <w:color w:val="000000"/>
          <w:sz w:val="18"/>
          <w:szCs w:val="18"/>
        </w:rPr>
      </w:pPr>
    </w:p>
    <w:sectPr w:rsidR="00612714" w:rsidRPr="00612714" w:rsidSect="009A189D">
      <w:footerReference w:type="even" r:id="rId17"/>
      <w:footerReference w:type="default" r:id="rId1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ED2" w:rsidRDefault="00441ED2">
      <w:pPr>
        <w:spacing w:after="0" w:line="240" w:lineRule="auto"/>
      </w:pPr>
      <w:r>
        <w:separator/>
      </w:r>
    </w:p>
  </w:endnote>
  <w:endnote w:type="continuationSeparator" w:id="0">
    <w:p w:rsidR="00441ED2" w:rsidRDefault="00441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02F" w:rsidRDefault="00D410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D4102F" w:rsidRDefault="00D410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02F" w:rsidRDefault="00D4102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6C3E">
      <w:rPr>
        <w:rStyle w:val="PageNumber"/>
      </w:rPr>
      <w:t>4</w:t>
    </w:r>
    <w:r>
      <w:rPr>
        <w:rStyle w:val="PageNumber"/>
      </w:rPr>
      <w:fldChar w:fldCharType="end"/>
    </w:r>
  </w:p>
  <w:p w:rsidR="00D4102F" w:rsidRDefault="00D4102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ED2" w:rsidRDefault="00441ED2">
      <w:pPr>
        <w:spacing w:after="0" w:line="240" w:lineRule="auto"/>
      </w:pPr>
      <w:r>
        <w:separator/>
      </w:r>
    </w:p>
  </w:footnote>
  <w:footnote w:type="continuationSeparator" w:id="0">
    <w:p w:rsidR="00441ED2" w:rsidRDefault="00441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32D7"/>
    <w:multiLevelType w:val="hybridMultilevel"/>
    <w:tmpl w:val="191834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022FE5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7CF1"/>
    <w:multiLevelType w:val="hybridMultilevel"/>
    <w:tmpl w:val="F392A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B0C8E"/>
    <w:multiLevelType w:val="hybridMultilevel"/>
    <w:tmpl w:val="A0B82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678DA"/>
    <w:multiLevelType w:val="hybridMultilevel"/>
    <w:tmpl w:val="4E687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2710B"/>
    <w:multiLevelType w:val="hybridMultilevel"/>
    <w:tmpl w:val="FDD8D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C300B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7006F"/>
    <w:multiLevelType w:val="hybridMultilevel"/>
    <w:tmpl w:val="3B22024C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7703D"/>
    <w:multiLevelType w:val="hybridMultilevel"/>
    <w:tmpl w:val="4E56A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93631"/>
    <w:multiLevelType w:val="hybridMultilevel"/>
    <w:tmpl w:val="4E5EF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D0B88"/>
    <w:multiLevelType w:val="hybridMultilevel"/>
    <w:tmpl w:val="84AE84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14C63"/>
    <w:multiLevelType w:val="hybridMultilevel"/>
    <w:tmpl w:val="D28CDF5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10F0444"/>
    <w:multiLevelType w:val="multilevel"/>
    <w:tmpl w:val="F7DC71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534A8"/>
    <w:multiLevelType w:val="hybridMultilevel"/>
    <w:tmpl w:val="EF948D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97F96"/>
    <w:multiLevelType w:val="hybridMultilevel"/>
    <w:tmpl w:val="F7DC7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E19B3"/>
    <w:multiLevelType w:val="hybridMultilevel"/>
    <w:tmpl w:val="29E48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519F8"/>
    <w:multiLevelType w:val="hybridMultilevel"/>
    <w:tmpl w:val="03D8C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B33C2"/>
    <w:multiLevelType w:val="hybridMultilevel"/>
    <w:tmpl w:val="AD3A0706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348B6E58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BA7578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602871"/>
    <w:multiLevelType w:val="hybridMultilevel"/>
    <w:tmpl w:val="C584CB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4F59F0"/>
    <w:multiLevelType w:val="multilevel"/>
    <w:tmpl w:val="05B41C3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B925FC2"/>
    <w:multiLevelType w:val="hybridMultilevel"/>
    <w:tmpl w:val="C0E0D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211BF"/>
    <w:multiLevelType w:val="hybridMultilevel"/>
    <w:tmpl w:val="0E648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B0419E"/>
    <w:multiLevelType w:val="hybridMultilevel"/>
    <w:tmpl w:val="38823824"/>
    <w:lvl w:ilvl="0" w:tplc="2A74EA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98785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1A51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30EB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209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47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A2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CAF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2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21B109E"/>
    <w:multiLevelType w:val="hybridMultilevel"/>
    <w:tmpl w:val="9BAC9412"/>
    <w:lvl w:ilvl="0" w:tplc="0EE6F4B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FD5407"/>
    <w:multiLevelType w:val="hybridMultilevel"/>
    <w:tmpl w:val="BA528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BF662D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2670E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2F2D10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BB08BB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F801FF"/>
    <w:multiLevelType w:val="hybridMultilevel"/>
    <w:tmpl w:val="836AFA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2B75D5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20148B"/>
    <w:multiLevelType w:val="hybridMultilevel"/>
    <w:tmpl w:val="AD841FD0"/>
    <w:lvl w:ilvl="0" w:tplc="DC9CDB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500B2F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88B8A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DA82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FC4C8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DD29A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DA8001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F035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FE837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64FA0B70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5E1681"/>
    <w:multiLevelType w:val="multilevel"/>
    <w:tmpl w:val="EF948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037B86"/>
    <w:multiLevelType w:val="hybridMultilevel"/>
    <w:tmpl w:val="1FC09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D3287C"/>
    <w:multiLevelType w:val="hybridMultilevel"/>
    <w:tmpl w:val="A814A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3"/>
  </w:num>
  <w:num w:numId="3">
    <w:abstractNumId w:val="11"/>
  </w:num>
  <w:num w:numId="4">
    <w:abstractNumId w:val="31"/>
  </w:num>
  <w:num w:numId="5">
    <w:abstractNumId w:val="15"/>
  </w:num>
  <w:num w:numId="6">
    <w:abstractNumId w:val="4"/>
  </w:num>
  <w:num w:numId="7">
    <w:abstractNumId w:val="8"/>
  </w:num>
  <w:num w:numId="8">
    <w:abstractNumId w:val="5"/>
  </w:num>
  <w:num w:numId="9">
    <w:abstractNumId w:val="16"/>
  </w:num>
  <w:num w:numId="10">
    <w:abstractNumId w:val="3"/>
  </w:num>
  <w:num w:numId="11">
    <w:abstractNumId w:val="24"/>
  </w:num>
  <w:num w:numId="12">
    <w:abstractNumId w:val="9"/>
  </w:num>
  <w:num w:numId="13">
    <w:abstractNumId w:val="26"/>
  </w:num>
  <w:num w:numId="14">
    <w:abstractNumId w:val="36"/>
  </w:num>
  <w:num w:numId="15">
    <w:abstractNumId w:val="14"/>
  </w:num>
  <w:num w:numId="16">
    <w:abstractNumId w:val="12"/>
  </w:num>
  <w:num w:numId="17">
    <w:abstractNumId w:val="20"/>
  </w:num>
  <w:num w:numId="18">
    <w:abstractNumId w:val="10"/>
  </w:num>
  <w:num w:numId="19">
    <w:abstractNumId w:val="13"/>
  </w:num>
  <w:num w:numId="20">
    <w:abstractNumId w:val="18"/>
  </w:num>
  <w:num w:numId="21">
    <w:abstractNumId w:val="1"/>
  </w:num>
  <w:num w:numId="22">
    <w:abstractNumId w:val="6"/>
  </w:num>
  <w:num w:numId="23">
    <w:abstractNumId w:val="25"/>
  </w:num>
  <w:num w:numId="24">
    <w:abstractNumId w:val="27"/>
  </w:num>
  <w:num w:numId="25">
    <w:abstractNumId w:val="35"/>
  </w:num>
  <w:num w:numId="26">
    <w:abstractNumId w:val="0"/>
  </w:num>
  <w:num w:numId="27">
    <w:abstractNumId w:val="7"/>
  </w:num>
  <w:num w:numId="28">
    <w:abstractNumId w:val="23"/>
  </w:num>
  <w:num w:numId="29">
    <w:abstractNumId w:val="37"/>
  </w:num>
  <w:num w:numId="30">
    <w:abstractNumId w:val="32"/>
  </w:num>
  <w:num w:numId="31">
    <w:abstractNumId w:val="29"/>
  </w:num>
  <w:num w:numId="32">
    <w:abstractNumId w:val="30"/>
  </w:num>
  <w:num w:numId="33">
    <w:abstractNumId w:val="19"/>
  </w:num>
  <w:num w:numId="34">
    <w:abstractNumId w:val="28"/>
  </w:num>
  <w:num w:numId="35">
    <w:abstractNumId w:val="34"/>
  </w:num>
  <w:num w:numId="36">
    <w:abstractNumId w:val="2"/>
  </w:num>
  <w:num w:numId="37">
    <w:abstractNumId w:val="22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D3D"/>
    <w:rsid w:val="00000699"/>
    <w:rsid w:val="00000C02"/>
    <w:rsid w:val="00001BB1"/>
    <w:rsid w:val="00001EE1"/>
    <w:rsid w:val="00003CD2"/>
    <w:rsid w:val="00003F95"/>
    <w:rsid w:val="00005BF5"/>
    <w:rsid w:val="00010A4C"/>
    <w:rsid w:val="00010B4E"/>
    <w:rsid w:val="0001423A"/>
    <w:rsid w:val="000159F6"/>
    <w:rsid w:val="000215FF"/>
    <w:rsid w:val="00021A21"/>
    <w:rsid w:val="00022CB4"/>
    <w:rsid w:val="000249BD"/>
    <w:rsid w:val="00026793"/>
    <w:rsid w:val="0002716E"/>
    <w:rsid w:val="000306E3"/>
    <w:rsid w:val="00031CD2"/>
    <w:rsid w:val="0003246C"/>
    <w:rsid w:val="00033B76"/>
    <w:rsid w:val="00035475"/>
    <w:rsid w:val="00037667"/>
    <w:rsid w:val="0003799D"/>
    <w:rsid w:val="000402B0"/>
    <w:rsid w:val="0004098F"/>
    <w:rsid w:val="00041D12"/>
    <w:rsid w:val="00043EF7"/>
    <w:rsid w:val="000477E0"/>
    <w:rsid w:val="00050722"/>
    <w:rsid w:val="00051259"/>
    <w:rsid w:val="00051369"/>
    <w:rsid w:val="00052FB7"/>
    <w:rsid w:val="000536F5"/>
    <w:rsid w:val="00054390"/>
    <w:rsid w:val="00055BBF"/>
    <w:rsid w:val="00057102"/>
    <w:rsid w:val="00057741"/>
    <w:rsid w:val="00061472"/>
    <w:rsid w:val="00061836"/>
    <w:rsid w:val="00062645"/>
    <w:rsid w:val="00062663"/>
    <w:rsid w:val="00063045"/>
    <w:rsid w:val="00064DC4"/>
    <w:rsid w:val="0006748C"/>
    <w:rsid w:val="00071A7B"/>
    <w:rsid w:val="00071C29"/>
    <w:rsid w:val="00073E66"/>
    <w:rsid w:val="00074410"/>
    <w:rsid w:val="0008171A"/>
    <w:rsid w:val="00081952"/>
    <w:rsid w:val="00081CCE"/>
    <w:rsid w:val="00082DEC"/>
    <w:rsid w:val="00084E12"/>
    <w:rsid w:val="00085B42"/>
    <w:rsid w:val="00085B9D"/>
    <w:rsid w:val="00085CA0"/>
    <w:rsid w:val="00090E31"/>
    <w:rsid w:val="000931EA"/>
    <w:rsid w:val="00096375"/>
    <w:rsid w:val="00096C14"/>
    <w:rsid w:val="000A1F50"/>
    <w:rsid w:val="000A2311"/>
    <w:rsid w:val="000A4540"/>
    <w:rsid w:val="000A4E2A"/>
    <w:rsid w:val="000A6DED"/>
    <w:rsid w:val="000B14DD"/>
    <w:rsid w:val="000B22FB"/>
    <w:rsid w:val="000B3914"/>
    <w:rsid w:val="000B446C"/>
    <w:rsid w:val="000B50B1"/>
    <w:rsid w:val="000B5594"/>
    <w:rsid w:val="000C13D6"/>
    <w:rsid w:val="000C2851"/>
    <w:rsid w:val="000C52AD"/>
    <w:rsid w:val="000C67B2"/>
    <w:rsid w:val="000C6B1A"/>
    <w:rsid w:val="000D224B"/>
    <w:rsid w:val="000D2270"/>
    <w:rsid w:val="000D40F2"/>
    <w:rsid w:val="000D44BD"/>
    <w:rsid w:val="000D5026"/>
    <w:rsid w:val="000D5265"/>
    <w:rsid w:val="000D57FF"/>
    <w:rsid w:val="000D78F8"/>
    <w:rsid w:val="000E01F0"/>
    <w:rsid w:val="000E1545"/>
    <w:rsid w:val="000E1A85"/>
    <w:rsid w:val="000E304B"/>
    <w:rsid w:val="000E46D8"/>
    <w:rsid w:val="000E518B"/>
    <w:rsid w:val="000E7871"/>
    <w:rsid w:val="000E7D16"/>
    <w:rsid w:val="000F0B28"/>
    <w:rsid w:val="000F0DF3"/>
    <w:rsid w:val="000F0F3B"/>
    <w:rsid w:val="000F2AAE"/>
    <w:rsid w:val="000F2BD3"/>
    <w:rsid w:val="000F3835"/>
    <w:rsid w:val="000F3B40"/>
    <w:rsid w:val="000F41EC"/>
    <w:rsid w:val="000F4FED"/>
    <w:rsid w:val="000F55F6"/>
    <w:rsid w:val="000F74F5"/>
    <w:rsid w:val="001013B0"/>
    <w:rsid w:val="001078D6"/>
    <w:rsid w:val="00112CA8"/>
    <w:rsid w:val="0011371E"/>
    <w:rsid w:val="00113BA5"/>
    <w:rsid w:val="00115063"/>
    <w:rsid w:val="00116F3E"/>
    <w:rsid w:val="001203A8"/>
    <w:rsid w:val="0012160E"/>
    <w:rsid w:val="00121B2A"/>
    <w:rsid w:val="00122A09"/>
    <w:rsid w:val="00127A69"/>
    <w:rsid w:val="00127D36"/>
    <w:rsid w:val="00130A3D"/>
    <w:rsid w:val="00130DA1"/>
    <w:rsid w:val="00135FBF"/>
    <w:rsid w:val="00136B7B"/>
    <w:rsid w:val="001374AC"/>
    <w:rsid w:val="00137C40"/>
    <w:rsid w:val="0014187D"/>
    <w:rsid w:val="001432F2"/>
    <w:rsid w:val="00143C06"/>
    <w:rsid w:val="00143C99"/>
    <w:rsid w:val="00143EE1"/>
    <w:rsid w:val="001454A8"/>
    <w:rsid w:val="0015064D"/>
    <w:rsid w:val="00150869"/>
    <w:rsid w:val="0015142C"/>
    <w:rsid w:val="00154861"/>
    <w:rsid w:val="001576DC"/>
    <w:rsid w:val="00165D2B"/>
    <w:rsid w:val="0016646A"/>
    <w:rsid w:val="001665EA"/>
    <w:rsid w:val="0017190C"/>
    <w:rsid w:val="00171DB3"/>
    <w:rsid w:val="001750EE"/>
    <w:rsid w:val="00176F0A"/>
    <w:rsid w:val="00177DF1"/>
    <w:rsid w:val="00180CF0"/>
    <w:rsid w:val="00182108"/>
    <w:rsid w:val="00182C72"/>
    <w:rsid w:val="00183264"/>
    <w:rsid w:val="00185959"/>
    <w:rsid w:val="001859E6"/>
    <w:rsid w:val="00186F44"/>
    <w:rsid w:val="00190EEF"/>
    <w:rsid w:val="00191E4C"/>
    <w:rsid w:val="00193AE7"/>
    <w:rsid w:val="00194866"/>
    <w:rsid w:val="0019542E"/>
    <w:rsid w:val="00196034"/>
    <w:rsid w:val="00196BEB"/>
    <w:rsid w:val="00197019"/>
    <w:rsid w:val="00197730"/>
    <w:rsid w:val="001A0749"/>
    <w:rsid w:val="001A2D54"/>
    <w:rsid w:val="001A2F68"/>
    <w:rsid w:val="001A336C"/>
    <w:rsid w:val="001A3D4C"/>
    <w:rsid w:val="001A3FFF"/>
    <w:rsid w:val="001A4DBF"/>
    <w:rsid w:val="001A55B4"/>
    <w:rsid w:val="001A7B15"/>
    <w:rsid w:val="001A7FE6"/>
    <w:rsid w:val="001B1C8B"/>
    <w:rsid w:val="001B1CE4"/>
    <w:rsid w:val="001B2682"/>
    <w:rsid w:val="001B2F98"/>
    <w:rsid w:val="001B7622"/>
    <w:rsid w:val="001C2962"/>
    <w:rsid w:val="001C465D"/>
    <w:rsid w:val="001C5BCD"/>
    <w:rsid w:val="001C5DBD"/>
    <w:rsid w:val="001D29F1"/>
    <w:rsid w:val="001D32D6"/>
    <w:rsid w:val="001D3A9E"/>
    <w:rsid w:val="001D461E"/>
    <w:rsid w:val="001D4FED"/>
    <w:rsid w:val="001D543D"/>
    <w:rsid w:val="001D588D"/>
    <w:rsid w:val="001D7494"/>
    <w:rsid w:val="001D7676"/>
    <w:rsid w:val="001E072B"/>
    <w:rsid w:val="001E2F5A"/>
    <w:rsid w:val="001F3DC7"/>
    <w:rsid w:val="001F768D"/>
    <w:rsid w:val="001F77D0"/>
    <w:rsid w:val="002033FC"/>
    <w:rsid w:val="00205C64"/>
    <w:rsid w:val="00210C5B"/>
    <w:rsid w:val="002116AC"/>
    <w:rsid w:val="002127FE"/>
    <w:rsid w:val="00213ACA"/>
    <w:rsid w:val="0021457C"/>
    <w:rsid w:val="00214E2F"/>
    <w:rsid w:val="00217D43"/>
    <w:rsid w:val="0022224F"/>
    <w:rsid w:val="00225305"/>
    <w:rsid w:val="00231E79"/>
    <w:rsid w:val="00232CE9"/>
    <w:rsid w:val="0023341A"/>
    <w:rsid w:val="00235459"/>
    <w:rsid w:val="00235A8C"/>
    <w:rsid w:val="00235FD7"/>
    <w:rsid w:val="00240914"/>
    <w:rsid w:val="00241BB5"/>
    <w:rsid w:val="002425C8"/>
    <w:rsid w:val="002428C0"/>
    <w:rsid w:val="00243619"/>
    <w:rsid w:val="00243CB6"/>
    <w:rsid w:val="002452F5"/>
    <w:rsid w:val="002460B3"/>
    <w:rsid w:val="00250CBC"/>
    <w:rsid w:val="00253D95"/>
    <w:rsid w:val="00260E50"/>
    <w:rsid w:val="00263B7E"/>
    <w:rsid w:val="00264C46"/>
    <w:rsid w:val="002668AD"/>
    <w:rsid w:val="002676F0"/>
    <w:rsid w:val="0027040B"/>
    <w:rsid w:val="00270AE4"/>
    <w:rsid w:val="002714FF"/>
    <w:rsid w:val="00273109"/>
    <w:rsid w:val="00274060"/>
    <w:rsid w:val="00274DFD"/>
    <w:rsid w:val="0027568F"/>
    <w:rsid w:val="00275818"/>
    <w:rsid w:val="00281583"/>
    <w:rsid w:val="00281A05"/>
    <w:rsid w:val="002832BB"/>
    <w:rsid w:val="00286F76"/>
    <w:rsid w:val="002936EB"/>
    <w:rsid w:val="00293B15"/>
    <w:rsid w:val="00295007"/>
    <w:rsid w:val="002A06C3"/>
    <w:rsid w:val="002A1629"/>
    <w:rsid w:val="002A266C"/>
    <w:rsid w:val="002A2B40"/>
    <w:rsid w:val="002A4B11"/>
    <w:rsid w:val="002A541A"/>
    <w:rsid w:val="002A5D0F"/>
    <w:rsid w:val="002A668A"/>
    <w:rsid w:val="002B0C25"/>
    <w:rsid w:val="002B0D87"/>
    <w:rsid w:val="002B433F"/>
    <w:rsid w:val="002B505C"/>
    <w:rsid w:val="002B50CA"/>
    <w:rsid w:val="002B5902"/>
    <w:rsid w:val="002C30EB"/>
    <w:rsid w:val="002C38EC"/>
    <w:rsid w:val="002C3E77"/>
    <w:rsid w:val="002C6732"/>
    <w:rsid w:val="002C6B40"/>
    <w:rsid w:val="002D0EBD"/>
    <w:rsid w:val="002D19AA"/>
    <w:rsid w:val="002D2606"/>
    <w:rsid w:val="002D31C3"/>
    <w:rsid w:val="002D6C66"/>
    <w:rsid w:val="002D6FB0"/>
    <w:rsid w:val="002D7A3D"/>
    <w:rsid w:val="002E1333"/>
    <w:rsid w:val="002E314D"/>
    <w:rsid w:val="002E3322"/>
    <w:rsid w:val="002E35BC"/>
    <w:rsid w:val="002E6CED"/>
    <w:rsid w:val="002F187B"/>
    <w:rsid w:val="002F3005"/>
    <w:rsid w:val="002F45E6"/>
    <w:rsid w:val="00300FAA"/>
    <w:rsid w:val="0030211A"/>
    <w:rsid w:val="00302E97"/>
    <w:rsid w:val="00303278"/>
    <w:rsid w:val="00303B93"/>
    <w:rsid w:val="0030479B"/>
    <w:rsid w:val="003056DF"/>
    <w:rsid w:val="00305991"/>
    <w:rsid w:val="00305E1D"/>
    <w:rsid w:val="00307054"/>
    <w:rsid w:val="0031035F"/>
    <w:rsid w:val="003125B3"/>
    <w:rsid w:val="00314F14"/>
    <w:rsid w:val="003155EC"/>
    <w:rsid w:val="00316ABC"/>
    <w:rsid w:val="00317864"/>
    <w:rsid w:val="003242C3"/>
    <w:rsid w:val="0032486C"/>
    <w:rsid w:val="0032518C"/>
    <w:rsid w:val="00327300"/>
    <w:rsid w:val="0032755D"/>
    <w:rsid w:val="00332705"/>
    <w:rsid w:val="00333753"/>
    <w:rsid w:val="00335E04"/>
    <w:rsid w:val="00336C14"/>
    <w:rsid w:val="0034103A"/>
    <w:rsid w:val="003412F2"/>
    <w:rsid w:val="00341F52"/>
    <w:rsid w:val="00342CC0"/>
    <w:rsid w:val="003444EA"/>
    <w:rsid w:val="0034497B"/>
    <w:rsid w:val="0034596C"/>
    <w:rsid w:val="00345A19"/>
    <w:rsid w:val="0035018C"/>
    <w:rsid w:val="003508DB"/>
    <w:rsid w:val="00351BCE"/>
    <w:rsid w:val="003557F2"/>
    <w:rsid w:val="00360DAC"/>
    <w:rsid w:val="00361BE7"/>
    <w:rsid w:val="00361DFB"/>
    <w:rsid w:val="00364EDD"/>
    <w:rsid w:val="00365235"/>
    <w:rsid w:val="003653AC"/>
    <w:rsid w:val="00365A27"/>
    <w:rsid w:val="003666C0"/>
    <w:rsid w:val="0036687B"/>
    <w:rsid w:val="00370EEA"/>
    <w:rsid w:val="00372286"/>
    <w:rsid w:val="00372DFC"/>
    <w:rsid w:val="003730B8"/>
    <w:rsid w:val="003738A9"/>
    <w:rsid w:val="00374A55"/>
    <w:rsid w:val="003834EA"/>
    <w:rsid w:val="00386C4A"/>
    <w:rsid w:val="00390017"/>
    <w:rsid w:val="003914B9"/>
    <w:rsid w:val="00395F82"/>
    <w:rsid w:val="003A3119"/>
    <w:rsid w:val="003A3316"/>
    <w:rsid w:val="003A42B2"/>
    <w:rsid w:val="003A5DA9"/>
    <w:rsid w:val="003A65E3"/>
    <w:rsid w:val="003A72CB"/>
    <w:rsid w:val="003B0DD6"/>
    <w:rsid w:val="003B16F6"/>
    <w:rsid w:val="003B5773"/>
    <w:rsid w:val="003B60E6"/>
    <w:rsid w:val="003C1A24"/>
    <w:rsid w:val="003C30B0"/>
    <w:rsid w:val="003C59E1"/>
    <w:rsid w:val="003D1CA8"/>
    <w:rsid w:val="003D4377"/>
    <w:rsid w:val="003D5582"/>
    <w:rsid w:val="003D5682"/>
    <w:rsid w:val="003E171B"/>
    <w:rsid w:val="003E1E92"/>
    <w:rsid w:val="003E20F0"/>
    <w:rsid w:val="003E5A12"/>
    <w:rsid w:val="003E6FD1"/>
    <w:rsid w:val="003E78EA"/>
    <w:rsid w:val="003F1CDC"/>
    <w:rsid w:val="003F378D"/>
    <w:rsid w:val="003F3EA9"/>
    <w:rsid w:val="003F6491"/>
    <w:rsid w:val="003F7C9B"/>
    <w:rsid w:val="00400918"/>
    <w:rsid w:val="00402AB1"/>
    <w:rsid w:val="004054BB"/>
    <w:rsid w:val="004065AC"/>
    <w:rsid w:val="00410A91"/>
    <w:rsid w:val="0041103F"/>
    <w:rsid w:val="0041170D"/>
    <w:rsid w:val="00411A53"/>
    <w:rsid w:val="00412450"/>
    <w:rsid w:val="00420912"/>
    <w:rsid w:val="00420A5B"/>
    <w:rsid w:val="00422E2A"/>
    <w:rsid w:val="00425700"/>
    <w:rsid w:val="00426786"/>
    <w:rsid w:val="004276ED"/>
    <w:rsid w:val="00427D5F"/>
    <w:rsid w:val="00430849"/>
    <w:rsid w:val="00432A58"/>
    <w:rsid w:val="00437384"/>
    <w:rsid w:val="00437432"/>
    <w:rsid w:val="00437688"/>
    <w:rsid w:val="0044149F"/>
    <w:rsid w:val="00441E35"/>
    <w:rsid w:val="00441ED2"/>
    <w:rsid w:val="00443F17"/>
    <w:rsid w:val="00444A81"/>
    <w:rsid w:val="004458A1"/>
    <w:rsid w:val="00450AA8"/>
    <w:rsid w:val="00451E1F"/>
    <w:rsid w:val="00453042"/>
    <w:rsid w:val="004562F9"/>
    <w:rsid w:val="00457121"/>
    <w:rsid w:val="00460605"/>
    <w:rsid w:val="00460FE3"/>
    <w:rsid w:val="004617D0"/>
    <w:rsid w:val="00461F05"/>
    <w:rsid w:val="00463F92"/>
    <w:rsid w:val="00465571"/>
    <w:rsid w:val="0046612A"/>
    <w:rsid w:val="00466512"/>
    <w:rsid w:val="0047366D"/>
    <w:rsid w:val="004739B6"/>
    <w:rsid w:val="004749B5"/>
    <w:rsid w:val="00476904"/>
    <w:rsid w:val="00480D61"/>
    <w:rsid w:val="00480F2B"/>
    <w:rsid w:val="00483C14"/>
    <w:rsid w:val="00483FB9"/>
    <w:rsid w:val="00484325"/>
    <w:rsid w:val="00484AD3"/>
    <w:rsid w:val="004869E1"/>
    <w:rsid w:val="00486A11"/>
    <w:rsid w:val="00487A2E"/>
    <w:rsid w:val="00495219"/>
    <w:rsid w:val="0049594F"/>
    <w:rsid w:val="00496889"/>
    <w:rsid w:val="00497C8B"/>
    <w:rsid w:val="004A0B1C"/>
    <w:rsid w:val="004A2B4F"/>
    <w:rsid w:val="004A2D80"/>
    <w:rsid w:val="004A4BA1"/>
    <w:rsid w:val="004A5488"/>
    <w:rsid w:val="004B0A77"/>
    <w:rsid w:val="004B5C03"/>
    <w:rsid w:val="004C162C"/>
    <w:rsid w:val="004C50BE"/>
    <w:rsid w:val="004C54C7"/>
    <w:rsid w:val="004C550C"/>
    <w:rsid w:val="004C5597"/>
    <w:rsid w:val="004C55DE"/>
    <w:rsid w:val="004D0430"/>
    <w:rsid w:val="004D205B"/>
    <w:rsid w:val="004D2179"/>
    <w:rsid w:val="004D2C33"/>
    <w:rsid w:val="004D45DC"/>
    <w:rsid w:val="004D4B23"/>
    <w:rsid w:val="004D5A75"/>
    <w:rsid w:val="004E5737"/>
    <w:rsid w:val="004E5EB9"/>
    <w:rsid w:val="004E5EF7"/>
    <w:rsid w:val="004E6B26"/>
    <w:rsid w:val="004F017C"/>
    <w:rsid w:val="004F1FB6"/>
    <w:rsid w:val="004F3F02"/>
    <w:rsid w:val="004F6D53"/>
    <w:rsid w:val="004F7A98"/>
    <w:rsid w:val="004F7EE5"/>
    <w:rsid w:val="0050060B"/>
    <w:rsid w:val="00502652"/>
    <w:rsid w:val="00502BA7"/>
    <w:rsid w:val="00502FE2"/>
    <w:rsid w:val="00504472"/>
    <w:rsid w:val="005046F6"/>
    <w:rsid w:val="00505FE3"/>
    <w:rsid w:val="00506062"/>
    <w:rsid w:val="0050672D"/>
    <w:rsid w:val="005077F2"/>
    <w:rsid w:val="00511D1B"/>
    <w:rsid w:val="00512BDD"/>
    <w:rsid w:val="005133FA"/>
    <w:rsid w:val="00522863"/>
    <w:rsid w:val="0052460A"/>
    <w:rsid w:val="00525B20"/>
    <w:rsid w:val="00526DC9"/>
    <w:rsid w:val="00530CFB"/>
    <w:rsid w:val="00530FE7"/>
    <w:rsid w:val="00531D6A"/>
    <w:rsid w:val="005327DA"/>
    <w:rsid w:val="005341A0"/>
    <w:rsid w:val="005349FB"/>
    <w:rsid w:val="00542496"/>
    <w:rsid w:val="0054367C"/>
    <w:rsid w:val="00543D41"/>
    <w:rsid w:val="00545A70"/>
    <w:rsid w:val="005518E9"/>
    <w:rsid w:val="00553E24"/>
    <w:rsid w:val="005544A6"/>
    <w:rsid w:val="00556173"/>
    <w:rsid w:val="0056101A"/>
    <w:rsid w:val="00564F82"/>
    <w:rsid w:val="0056658F"/>
    <w:rsid w:val="00566FBD"/>
    <w:rsid w:val="0056764C"/>
    <w:rsid w:val="005702E8"/>
    <w:rsid w:val="00571EBF"/>
    <w:rsid w:val="00572817"/>
    <w:rsid w:val="00574A41"/>
    <w:rsid w:val="005766EC"/>
    <w:rsid w:val="005770A5"/>
    <w:rsid w:val="00580188"/>
    <w:rsid w:val="00580879"/>
    <w:rsid w:val="00587475"/>
    <w:rsid w:val="00587B09"/>
    <w:rsid w:val="00591820"/>
    <w:rsid w:val="00591E10"/>
    <w:rsid w:val="00592EA3"/>
    <w:rsid w:val="00594BCE"/>
    <w:rsid w:val="0059545E"/>
    <w:rsid w:val="0059588B"/>
    <w:rsid w:val="00595894"/>
    <w:rsid w:val="00595DBB"/>
    <w:rsid w:val="005A0E25"/>
    <w:rsid w:val="005A2099"/>
    <w:rsid w:val="005A38C4"/>
    <w:rsid w:val="005A42D6"/>
    <w:rsid w:val="005A45E3"/>
    <w:rsid w:val="005A5AA4"/>
    <w:rsid w:val="005A6C28"/>
    <w:rsid w:val="005A7D39"/>
    <w:rsid w:val="005B0557"/>
    <w:rsid w:val="005B2AF8"/>
    <w:rsid w:val="005B4354"/>
    <w:rsid w:val="005B4CD1"/>
    <w:rsid w:val="005B5D6D"/>
    <w:rsid w:val="005B790B"/>
    <w:rsid w:val="005B7C5F"/>
    <w:rsid w:val="005B7EB8"/>
    <w:rsid w:val="005C16F6"/>
    <w:rsid w:val="005C2763"/>
    <w:rsid w:val="005C33A6"/>
    <w:rsid w:val="005C40E5"/>
    <w:rsid w:val="005C4895"/>
    <w:rsid w:val="005C632F"/>
    <w:rsid w:val="005D1B00"/>
    <w:rsid w:val="005D39BA"/>
    <w:rsid w:val="005D5345"/>
    <w:rsid w:val="005D5817"/>
    <w:rsid w:val="005D75CA"/>
    <w:rsid w:val="005E0AD3"/>
    <w:rsid w:val="005E2C44"/>
    <w:rsid w:val="005E3CE1"/>
    <w:rsid w:val="005E4A7E"/>
    <w:rsid w:val="005F0F15"/>
    <w:rsid w:val="005F2DC1"/>
    <w:rsid w:val="005F694A"/>
    <w:rsid w:val="00602C5F"/>
    <w:rsid w:val="0060561B"/>
    <w:rsid w:val="00607454"/>
    <w:rsid w:val="006079ED"/>
    <w:rsid w:val="00607A54"/>
    <w:rsid w:val="00612714"/>
    <w:rsid w:val="0061392A"/>
    <w:rsid w:val="00622AD2"/>
    <w:rsid w:val="00622B33"/>
    <w:rsid w:val="00624D00"/>
    <w:rsid w:val="006254A2"/>
    <w:rsid w:val="00632DB3"/>
    <w:rsid w:val="00633855"/>
    <w:rsid w:val="006339B7"/>
    <w:rsid w:val="0063486D"/>
    <w:rsid w:val="00637B01"/>
    <w:rsid w:val="006416FE"/>
    <w:rsid w:val="00650B80"/>
    <w:rsid w:val="006527A9"/>
    <w:rsid w:val="0065322D"/>
    <w:rsid w:val="0065380F"/>
    <w:rsid w:val="00654687"/>
    <w:rsid w:val="00655D34"/>
    <w:rsid w:val="00655DA3"/>
    <w:rsid w:val="00657AB4"/>
    <w:rsid w:val="00660122"/>
    <w:rsid w:val="006606D0"/>
    <w:rsid w:val="0066082F"/>
    <w:rsid w:val="00660DF3"/>
    <w:rsid w:val="00662BE3"/>
    <w:rsid w:val="006677EC"/>
    <w:rsid w:val="00671F5F"/>
    <w:rsid w:val="00672781"/>
    <w:rsid w:val="00676047"/>
    <w:rsid w:val="0067689B"/>
    <w:rsid w:val="00681A87"/>
    <w:rsid w:val="00682EBF"/>
    <w:rsid w:val="00683910"/>
    <w:rsid w:val="006861B3"/>
    <w:rsid w:val="00687CAE"/>
    <w:rsid w:val="00690E5D"/>
    <w:rsid w:val="006911E9"/>
    <w:rsid w:val="00692491"/>
    <w:rsid w:val="006A0E3B"/>
    <w:rsid w:val="006A15B8"/>
    <w:rsid w:val="006A19AC"/>
    <w:rsid w:val="006A297C"/>
    <w:rsid w:val="006A3581"/>
    <w:rsid w:val="006A65D8"/>
    <w:rsid w:val="006A6934"/>
    <w:rsid w:val="006A6E4D"/>
    <w:rsid w:val="006A7D51"/>
    <w:rsid w:val="006B1B74"/>
    <w:rsid w:val="006B32B7"/>
    <w:rsid w:val="006B4279"/>
    <w:rsid w:val="006B4E43"/>
    <w:rsid w:val="006B57D2"/>
    <w:rsid w:val="006B5899"/>
    <w:rsid w:val="006B6D09"/>
    <w:rsid w:val="006B73DE"/>
    <w:rsid w:val="006C101F"/>
    <w:rsid w:val="006C3A42"/>
    <w:rsid w:val="006C4195"/>
    <w:rsid w:val="006C4529"/>
    <w:rsid w:val="006C486A"/>
    <w:rsid w:val="006C55C6"/>
    <w:rsid w:val="006C5AFA"/>
    <w:rsid w:val="006C72F3"/>
    <w:rsid w:val="006D0AD6"/>
    <w:rsid w:val="006D0ED2"/>
    <w:rsid w:val="006D2813"/>
    <w:rsid w:val="006D3BC6"/>
    <w:rsid w:val="006D43D9"/>
    <w:rsid w:val="006D470F"/>
    <w:rsid w:val="006D6477"/>
    <w:rsid w:val="006D7115"/>
    <w:rsid w:val="006E120A"/>
    <w:rsid w:val="006E1C82"/>
    <w:rsid w:val="006E3B15"/>
    <w:rsid w:val="006E50E5"/>
    <w:rsid w:val="006F0F53"/>
    <w:rsid w:val="006F1879"/>
    <w:rsid w:val="006F1CCD"/>
    <w:rsid w:val="006F7457"/>
    <w:rsid w:val="00700D50"/>
    <w:rsid w:val="007016C6"/>
    <w:rsid w:val="0070202C"/>
    <w:rsid w:val="007047A3"/>
    <w:rsid w:val="00706350"/>
    <w:rsid w:val="0070788D"/>
    <w:rsid w:val="00710CFD"/>
    <w:rsid w:val="007150E6"/>
    <w:rsid w:val="00716943"/>
    <w:rsid w:val="00720300"/>
    <w:rsid w:val="00721501"/>
    <w:rsid w:val="00722A34"/>
    <w:rsid w:val="00723B0B"/>
    <w:rsid w:val="00725C14"/>
    <w:rsid w:val="0072678A"/>
    <w:rsid w:val="007269FB"/>
    <w:rsid w:val="0072751C"/>
    <w:rsid w:val="0073365C"/>
    <w:rsid w:val="00735067"/>
    <w:rsid w:val="0073515F"/>
    <w:rsid w:val="00735E65"/>
    <w:rsid w:val="007409FE"/>
    <w:rsid w:val="00742465"/>
    <w:rsid w:val="00745257"/>
    <w:rsid w:val="00745CD2"/>
    <w:rsid w:val="00746654"/>
    <w:rsid w:val="0075055E"/>
    <w:rsid w:val="007506B4"/>
    <w:rsid w:val="0076100D"/>
    <w:rsid w:val="00761978"/>
    <w:rsid w:val="007624A2"/>
    <w:rsid w:val="00762CD3"/>
    <w:rsid w:val="0076741A"/>
    <w:rsid w:val="00772A03"/>
    <w:rsid w:val="00774766"/>
    <w:rsid w:val="007760D7"/>
    <w:rsid w:val="007774C6"/>
    <w:rsid w:val="007777E9"/>
    <w:rsid w:val="0077799F"/>
    <w:rsid w:val="00781984"/>
    <w:rsid w:val="00782476"/>
    <w:rsid w:val="00783F3F"/>
    <w:rsid w:val="00785127"/>
    <w:rsid w:val="00785BA2"/>
    <w:rsid w:val="00786EAE"/>
    <w:rsid w:val="007871A8"/>
    <w:rsid w:val="00787C3B"/>
    <w:rsid w:val="00787F45"/>
    <w:rsid w:val="00793F5F"/>
    <w:rsid w:val="0079532A"/>
    <w:rsid w:val="007A275F"/>
    <w:rsid w:val="007A49B7"/>
    <w:rsid w:val="007A4F6F"/>
    <w:rsid w:val="007A5CB3"/>
    <w:rsid w:val="007A7FA1"/>
    <w:rsid w:val="007B0C54"/>
    <w:rsid w:val="007B1859"/>
    <w:rsid w:val="007B58BC"/>
    <w:rsid w:val="007C0075"/>
    <w:rsid w:val="007C09D6"/>
    <w:rsid w:val="007C4336"/>
    <w:rsid w:val="007C7ED8"/>
    <w:rsid w:val="007C7F8A"/>
    <w:rsid w:val="007D530D"/>
    <w:rsid w:val="007D5C9E"/>
    <w:rsid w:val="007D6000"/>
    <w:rsid w:val="007D767E"/>
    <w:rsid w:val="007D7C89"/>
    <w:rsid w:val="007E158B"/>
    <w:rsid w:val="007E4269"/>
    <w:rsid w:val="007E76C9"/>
    <w:rsid w:val="007F0ABF"/>
    <w:rsid w:val="007F0DBE"/>
    <w:rsid w:val="007F2483"/>
    <w:rsid w:val="007F3030"/>
    <w:rsid w:val="007F7024"/>
    <w:rsid w:val="008034F8"/>
    <w:rsid w:val="00806BE8"/>
    <w:rsid w:val="008105B3"/>
    <w:rsid w:val="00813818"/>
    <w:rsid w:val="00813C68"/>
    <w:rsid w:val="008162A7"/>
    <w:rsid w:val="00822346"/>
    <w:rsid w:val="0082380C"/>
    <w:rsid w:val="008312F3"/>
    <w:rsid w:val="00832101"/>
    <w:rsid w:val="0083437B"/>
    <w:rsid w:val="00836460"/>
    <w:rsid w:val="0083773A"/>
    <w:rsid w:val="008377D8"/>
    <w:rsid w:val="0084042E"/>
    <w:rsid w:val="008419FC"/>
    <w:rsid w:val="008437F1"/>
    <w:rsid w:val="00843A9E"/>
    <w:rsid w:val="00843BB8"/>
    <w:rsid w:val="008460DE"/>
    <w:rsid w:val="008500F4"/>
    <w:rsid w:val="00856C97"/>
    <w:rsid w:val="00857EE9"/>
    <w:rsid w:val="00857FD6"/>
    <w:rsid w:val="008607C0"/>
    <w:rsid w:val="00862D03"/>
    <w:rsid w:val="00866134"/>
    <w:rsid w:val="00866C16"/>
    <w:rsid w:val="00870F86"/>
    <w:rsid w:val="00873538"/>
    <w:rsid w:val="00880B3A"/>
    <w:rsid w:val="00882541"/>
    <w:rsid w:val="00882C05"/>
    <w:rsid w:val="00886224"/>
    <w:rsid w:val="00886334"/>
    <w:rsid w:val="00890540"/>
    <w:rsid w:val="008923DD"/>
    <w:rsid w:val="008964B6"/>
    <w:rsid w:val="008A003C"/>
    <w:rsid w:val="008A0899"/>
    <w:rsid w:val="008A1820"/>
    <w:rsid w:val="008A3895"/>
    <w:rsid w:val="008A7293"/>
    <w:rsid w:val="008B1D31"/>
    <w:rsid w:val="008B2738"/>
    <w:rsid w:val="008B4D00"/>
    <w:rsid w:val="008B66E8"/>
    <w:rsid w:val="008B6EC4"/>
    <w:rsid w:val="008B7A49"/>
    <w:rsid w:val="008C0E97"/>
    <w:rsid w:val="008C38AB"/>
    <w:rsid w:val="008C3A04"/>
    <w:rsid w:val="008C409E"/>
    <w:rsid w:val="008C6E80"/>
    <w:rsid w:val="008D01D3"/>
    <w:rsid w:val="008D0955"/>
    <w:rsid w:val="008D4DD0"/>
    <w:rsid w:val="008D67FD"/>
    <w:rsid w:val="008E09CE"/>
    <w:rsid w:val="008E21CF"/>
    <w:rsid w:val="008E381C"/>
    <w:rsid w:val="008E3A0E"/>
    <w:rsid w:val="008E6EBC"/>
    <w:rsid w:val="008E7BF7"/>
    <w:rsid w:val="008E7EF4"/>
    <w:rsid w:val="008F07EB"/>
    <w:rsid w:val="008F0D32"/>
    <w:rsid w:val="008F104B"/>
    <w:rsid w:val="008F69CC"/>
    <w:rsid w:val="009008BF"/>
    <w:rsid w:val="00900B07"/>
    <w:rsid w:val="00901BEC"/>
    <w:rsid w:val="009020AD"/>
    <w:rsid w:val="00902F4B"/>
    <w:rsid w:val="00905E7C"/>
    <w:rsid w:val="00905F82"/>
    <w:rsid w:val="00907418"/>
    <w:rsid w:val="00911470"/>
    <w:rsid w:val="00912434"/>
    <w:rsid w:val="00914304"/>
    <w:rsid w:val="00914B88"/>
    <w:rsid w:val="00916E46"/>
    <w:rsid w:val="00917FE8"/>
    <w:rsid w:val="009217E2"/>
    <w:rsid w:val="00922F86"/>
    <w:rsid w:val="009230CC"/>
    <w:rsid w:val="00924A3D"/>
    <w:rsid w:val="00926142"/>
    <w:rsid w:val="009265EF"/>
    <w:rsid w:val="00932276"/>
    <w:rsid w:val="00937B9E"/>
    <w:rsid w:val="00937DB4"/>
    <w:rsid w:val="009539F1"/>
    <w:rsid w:val="009561D2"/>
    <w:rsid w:val="00964121"/>
    <w:rsid w:val="009652B5"/>
    <w:rsid w:val="00965D23"/>
    <w:rsid w:val="00967D71"/>
    <w:rsid w:val="00970B7A"/>
    <w:rsid w:val="00970E50"/>
    <w:rsid w:val="00972531"/>
    <w:rsid w:val="0097357B"/>
    <w:rsid w:val="00975477"/>
    <w:rsid w:val="009770CA"/>
    <w:rsid w:val="0098057B"/>
    <w:rsid w:val="00980639"/>
    <w:rsid w:val="00981D0F"/>
    <w:rsid w:val="00983836"/>
    <w:rsid w:val="00983E2F"/>
    <w:rsid w:val="009843E2"/>
    <w:rsid w:val="00984ECC"/>
    <w:rsid w:val="00985468"/>
    <w:rsid w:val="0099068F"/>
    <w:rsid w:val="00991A22"/>
    <w:rsid w:val="00991A23"/>
    <w:rsid w:val="00994CEE"/>
    <w:rsid w:val="009A0E15"/>
    <w:rsid w:val="009A0EE4"/>
    <w:rsid w:val="009A189D"/>
    <w:rsid w:val="009A228D"/>
    <w:rsid w:val="009A437B"/>
    <w:rsid w:val="009B0B7B"/>
    <w:rsid w:val="009B28D4"/>
    <w:rsid w:val="009B3E20"/>
    <w:rsid w:val="009B451A"/>
    <w:rsid w:val="009B4BB6"/>
    <w:rsid w:val="009B4BE1"/>
    <w:rsid w:val="009B4F9A"/>
    <w:rsid w:val="009B5298"/>
    <w:rsid w:val="009B58F4"/>
    <w:rsid w:val="009B6A02"/>
    <w:rsid w:val="009B7E71"/>
    <w:rsid w:val="009C20CB"/>
    <w:rsid w:val="009C51AA"/>
    <w:rsid w:val="009C5E68"/>
    <w:rsid w:val="009C65E9"/>
    <w:rsid w:val="009C6ACA"/>
    <w:rsid w:val="009D06EB"/>
    <w:rsid w:val="009D1F70"/>
    <w:rsid w:val="009D2D15"/>
    <w:rsid w:val="009D654A"/>
    <w:rsid w:val="009D7C55"/>
    <w:rsid w:val="009D7E5E"/>
    <w:rsid w:val="009E1210"/>
    <w:rsid w:val="009E2779"/>
    <w:rsid w:val="009E4428"/>
    <w:rsid w:val="009E4B94"/>
    <w:rsid w:val="009E59EB"/>
    <w:rsid w:val="009F28C2"/>
    <w:rsid w:val="009F3055"/>
    <w:rsid w:val="009F43AF"/>
    <w:rsid w:val="009F543C"/>
    <w:rsid w:val="009F5E5D"/>
    <w:rsid w:val="009F7F2E"/>
    <w:rsid w:val="00A023FB"/>
    <w:rsid w:val="00A02A6C"/>
    <w:rsid w:val="00A02C88"/>
    <w:rsid w:val="00A036A8"/>
    <w:rsid w:val="00A03870"/>
    <w:rsid w:val="00A03F4E"/>
    <w:rsid w:val="00A06E61"/>
    <w:rsid w:val="00A10860"/>
    <w:rsid w:val="00A1116A"/>
    <w:rsid w:val="00A13485"/>
    <w:rsid w:val="00A152EC"/>
    <w:rsid w:val="00A15DDE"/>
    <w:rsid w:val="00A212AF"/>
    <w:rsid w:val="00A22293"/>
    <w:rsid w:val="00A22B28"/>
    <w:rsid w:val="00A232DB"/>
    <w:rsid w:val="00A23695"/>
    <w:rsid w:val="00A2510D"/>
    <w:rsid w:val="00A25B27"/>
    <w:rsid w:val="00A270C3"/>
    <w:rsid w:val="00A27549"/>
    <w:rsid w:val="00A319E2"/>
    <w:rsid w:val="00A3211F"/>
    <w:rsid w:val="00A33C00"/>
    <w:rsid w:val="00A33F01"/>
    <w:rsid w:val="00A3423D"/>
    <w:rsid w:val="00A35BD7"/>
    <w:rsid w:val="00A367FA"/>
    <w:rsid w:val="00A36B2C"/>
    <w:rsid w:val="00A4078D"/>
    <w:rsid w:val="00A4156C"/>
    <w:rsid w:val="00A442CE"/>
    <w:rsid w:val="00A55156"/>
    <w:rsid w:val="00A5784D"/>
    <w:rsid w:val="00A664D2"/>
    <w:rsid w:val="00A67A7A"/>
    <w:rsid w:val="00A70365"/>
    <w:rsid w:val="00A722E9"/>
    <w:rsid w:val="00A77E3E"/>
    <w:rsid w:val="00A83753"/>
    <w:rsid w:val="00A83949"/>
    <w:rsid w:val="00A871A1"/>
    <w:rsid w:val="00A87ED2"/>
    <w:rsid w:val="00A90E39"/>
    <w:rsid w:val="00AA1183"/>
    <w:rsid w:val="00AA23AE"/>
    <w:rsid w:val="00AB070B"/>
    <w:rsid w:val="00AB291E"/>
    <w:rsid w:val="00AB4840"/>
    <w:rsid w:val="00AB6D47"/>
    <w:rsid w:val="00AC1D3D"/>
    <w:rsid w:val="00AC38CC"/>
    <w:rsid w:val="00AC3BA7"/>
    <w:rsid w:val="00AC6707"/>
    <w:rsid w:val="00AC6862"/>
    <w:rsid w:val="00AC6C3E"/>
    <w:rsid w:val="00AC6CDD"/>
    <w:rsid w:val="00AD1674"/>
    <w:rsid w:val="00AD202F"/>
    <w:rsid w:val="00AD27D5"/>
    <w:rsid w:val="00AD29E5"/>
    <w:rsid w:val="00AD53B4"/>
    <w:rsid w:val="00AD6AE9"/>
    <w:rsid w:val="00AE6F16"/>
    <w:rsid w:val="00AE7A4E"/>
    <w:rsid w:val="00AF1F2D"/>
    <w:rsid w:val="00AF2365"/>
    <w:rsid w:val="00AF289C"/>
    <w:rsid w:val="00AF430C"/>
    <w:rsid w:val="00AF484A"/>
    <w:rsid w:val="00B0088B"/>
    <w:rsid w:val="00B01262"/>
    <w:rsid w:val="00B01989"/>
    <w:rsid w:val="00B021EC"/>
    <w:rsid w:val="00B024F4"/>
    <w:rsid w:val="00B05A3D"/>
    <w:rsid w:val="00B06E8D"/>
    <w:rsid w:val="00B114DE"/>
    <w:rsid w:val="00B11A82"/>
    <w:rsid w:val="00B12422"/>
    <w:rsid w:val="00B12C43"/>
    <w:rsid w:val="00B1436F"/>
    <w:rsid w:val="00B23E8F"/>
    <w:rsid w:val="00B25745"/>
    <w:rsid w:val="00B25AB9"/>
    <w:rsid w:val="00B34EF9"/>
    <w:rsid w:val="00B359B2"/>
    <w:rsid w:val="00B36EEC"/>
    <w:rsid w:val="00B36FCC"/>
    <w:rsid w:val="00B37079"/>
    <w:rsid w:val="00B37CF8"/>
    <w:rsid w:val="00B401CD"/>
    <w:rsid w:val="00B41AAA"/>
    <w:rsid w:val="00B4292A"/>
    <w:rsid w:val="00B42EBC"/>
    <w:rsid w:val="00B45160"/>
    <w:rsid w:val="00B4661F"/>
    <w:rsid w:val="00B47A8F"/>
    <w:rsid w:val="00B51434"/>
    <w:rsid w:val="00B52F92"/>
    <w:rsid w:val="00B53796"/>
    <w:rsid w:val="00B540A3"/>
    <w:rsid w:val="00B567A8"/>
    <w:rsid w:val="00B57139"/>
    <w:rsid w:val="00B57AC4"/>
    <w:rsid w:val="00B61485"/>
    <w:rsid w:val="00B61987"/>
    <w:rsid w:val="00B61B66"/>
    <w:rsid w:val="00B6479C"/>
    <w:rsid w:val="00B64D1F"/>
    <w:rsid w:val="00B65E1B"/>
    <w:rsid w:val="00B72552"/>
    <w:rsid w:val="00B73ABA"/>
    <w:rsid w:val="00B76A5F"/>
    <w:rsid w:val="00B76C20"/>
    <w:rsid w:val="00B8008F"/>
    <w:rsid w:val="00B82EEC"/>
    <w:rsid w:val="00B856F6"/>
    <w:rsid w:val="00B861A8"/>
    <w:rsid w:val="00B8720A"/>
    <w:rsid w:val="00B91704"/>
    <w:rsid w:val="00B94AC9"/>
    <w:rsid w:val="00B9618C"/>
    <w:rsid w:val="00B975B7"/>
    <w:rsid w:val="00BA0122"/>
    <w:rsid w:val="00BA1763"/>
    <w:rsid w:val="00BA5518"/>
    <w:rsid w:val="00BA5A77"/>
    <w:rsid w:val="00BA6452"/>
    <w:rsid w:val="00BA65D1"/>
    <w:rsid w:val="00BA7BC5"/>
    <w:rsid w:val="00BB0DFB"/>
    <w:rsid w:val="00BB5511"/>
    <w:rsid w:val="00BB581F"/>
    <w:rsid w:val="00BB5FEA"/>
    <w:rsid w:val="00BB66BF"/>
    <w:rsid w:val="00BB6D2A"/>
    <w:rsid w:val="00BC0CA0"/>
    <w:rsid w:val="00BC1B1D"/>
    <w:rsid w:val="00BC23F3"/>
    <w:rsid w:val="00BC2A83"/>
    <w:rsid w:val="00BC31C1"/>
    <w:rsid w:val="00BC3380"/>
    <w:rsid w:val="00BC3BCB"/>
    <w:rsid w:val="00BC4585"/>
    <w:rsid w:val="00BD2393"/>
    <w:rsid w:val="00BD4FE4"/>
    <w:rsid w:val="00BD721E"/>
    <w:rsid w:val="00BD7882"/>
    <w:rsid w:val="00BD7D0F"/>
    <w:rsid w:val="00BE1B6C"/>
    <w:rsid w:val="00BE2573"/>
    <w:rsid w:val="00BE27FD"/>
    <w:rsid w:val="00BF2AD1"/>
    <w:rsid w:val="00BF2C83"/>
    <w:rsid w:val="00BF3DBB"/>
    <w:rsid w:val="00BF4CAF"/>
    <w:rsid w:val="00BF631F"/>
    <w:rsid w:val="00C01DF0"/>
    <w:rsid w:val="00C02590"/>
    <w:rsid w:val="00C02995"/>
    <w:rsid w:val="00C03425"/>
    <w:rsid w:val="00C05F97"/>
    <w:rsid w:val="00C0657D"/>
    <w:rsid w:val="00C177D7"/>
    <w:rsid w:val="00C179F8"/>
    <w:rsid w:val="00C220CF"/>
    <w:rsid w:val="00C23F14"/>
    <w:rsid w:val="00C2781A"/>
    <w:rsid w:val="00C34112"/>
    <w:rsid w:val="00C355D2"/>
    <w:rsid w:val="00C357ED"/>
    <w:rsid w:val="00C44A11"/>
    <w:rsid w:val="00C468EF"/>
    <w:rsid w:val="00C51CC9"/>
    <w:rsid w:val="00C51FB4"/>
    <w:rsid w:val="00C54211"/>
    <w:rsid w:val="00C5558C"/>
    <w:rsid w:val="00C55AFF"/>
    <w:rsid w:val="00C56990"/>
    <w:rsid w:val="00C60592"/>
    <w:rsid w:val="00C62F11"/>
    <w:rsid w:val="00C80F60"/>
    <w:rsid w:val="00C81B90"/>
    <w:rsid w:val="00C8353C"/>
    <w:rsid w:val="00C8376C"/>
    <w:rsid w:val="00C85C45"/>
    <w:rsid w:val="00C867C1"/>
    <w:rsid w:val="00C912BB"/>
    <w:rsid w:val="00C95D03"/>
    <w:rsid w:val="00C96ED7"/>
    <w:rsid w:val="00C96F62"/>
    <w:rsid w:val="00C9713A"/>
    <w:rsid w:val="00CA0F55"/>
    <w:rsid w:val="00CA1CE8"/>
    <w:rsid w:val="00CA1FA6"/>
    <w:rsid w:val="00CA1FBF"/>
    <w:rsid w:val="00CA49A0"/>
    <w:rsid w:val="00CA5224"/>
    <w:rsid w:val="00CA5978"/>
    <w:rsid w:val="00CB2076"/>
    <w:rsid w:val="00CB3515"/>
    <w:rsid w:val="00CB6096"/>
    <w:rsid w:val="00CB6847"/>
    <w:rsid w:val="00CB6AD5"/>
    <w:rsid w:val="00CB6F5F"/>
    <w:rsid w:val="00CC08B5"/>
    <w:rsid w:val="00CC1793"/>
    <w:rsid w:val="00CC3F23"/>
    <w:rsid w:val="00CC41CD"/>
    <w:rsid w:val="00CD0C5E"/>
    <w:rsid w:val="00CD1BA2"/>
    <w:rsid w:val="00CD2254"/>
    <w:rsid w:val="00CD32F4"/>
    <w:rsid w:val="00CD4A1F"/>
    <w:rsid w:val="00CE1601"/>
    <w:rsid w:val="00CE1667"/>
    <w:rsid w:val="00CE18F9"/>
    <w:rsid w:val="00CE2C8D"/>
    <w:rsid w:val="00CE2E1A"/>
    <w:rsid w:val="00CE360B"/>
    <w:rsid w:val="00CE48A6"/>
    <w:rsid w:val="00CE64CE"/>
    <w:rsid w:val="00CF00DE"/>
    <w:rsid w:val="00CF34E2"/>
    <w:rsid w:val="00CF5179"/>
    <w:rsid w:val="00D003BA"/>
    <w:rsid w:val="00D0104B"/>
    <w:rsid w:val="00D02628"/>
    <w:rsid w:val="00D0470A"/>
    <w:rsid w:val="00D07260"/>
    <w:rsid w:val="00D10CAA"/>
    <w:rsid w:val="00D1386C"/>
    <w:rsid w:val="00D143ED"/>
    <w:rsid w:val="00D15BBC"/>
    <w:rsid w:val="00D17C93"/>
    <w:rsid w:val="00D20D92"/>
    <w:rsid w:val="00D21DF6"/>
    <w:rsid w:val="00D22794"/>
    <w:rsid w:val="00D233B9"/>
    <w:rsid w:val="00D33C8A"/>
    <w:rsid w:val="00D34C0D"/>
    <w:rsid w:val="00D3718A"/>
    <w:rsid w:val="00D4102F"/>
    <w:rsid w:val="00D41C04"/>
    <w:rsid w:val="00D41E4C"/>
    <w:rsid w:val="00D44ED6"/>
    <w:rsid w:val="00D45AC8"/>
    <w:rsid w:val="00D465A4"/>
    <w:rsid w:val="00D46B5E"/>
    <w:rsid w:val="00D47935"/>
    <w:rsid w:val="00D503FF"/>
    <w:rsid w:val="00D505FB"/>
    <w:rsid w:val="00D5164E"/>
    <w:rsid w:val="00D51DD2"/>
    <w:rsid w:val="00D53256"/>
    <w:rsid w:val="00D53968"/>
    <w:rsid w:val="00D55F35"/>
    <w:rsid w:val="00D63B5B"/>
    <w:rsid w:val="00D66185"/>
    <w:rsid w:val="00D701A2"/>
    <w:rsid w:val="00D717A8"/>
    <w:rsid w:val="00D718FD"/>
    <w:rsid w:val="00D72DFC"/>
    <w:rsid w:val="00D74B83"/>
    <w:rsid w:val="00D75B28"/>
    <w:rsid w:val="00D81D26"/>
    <w:rsid w:val="00D85E3F"/>
    <w:rsid w:val="00D87DFB"/>
    <w:rsid w:val="00D96CB4"/>
    <w:rsid w:val="00DA0051"/>
    <w:rsid w:val="00DA0A93"/>
    <w:rsid w:val="00DA4C50"/>
    <w:rsid w:val="00DA6124"/>
    <w:rsid w:val="00DA6222"/>
    <w:rsid w:val="00DA71B8"/>
    <w:rsid w:val="00DB2B4D"/>
    <w:rsid w:val="00DC0973"/>
    <w:rsid w:val="00DC1779"/>
    <w:rsid w:val="00DC240B"/>
    <w:rsid w:val="00DC26DE"/>
    <w:rsid w:val="00DC2CF0"/>
    <w:rsid w:val="00DC36C7"/>
    <w:rsid w:val="00DC3E80"/>
    <w:rsid w:val="00DC4020"/>
    <w:rsid w:val="00DC4AC9"/>
    <w:rsid w:val="00DC552A"/>
    <w:rsid w:val="00DC6142"/>
    <w:rsid w:val="00DC67BE"/>
    <w:rsid w:val="00DD1F0A"/>
    <w:rsid w:val="00DD3F85"/>
    <w:rsid w:val="00DD6D1A"/>
    <w:rsid w:val="00DD76ED"/>
    <w:rsid w:val="00DE06BF"/>
    <w:rsid w:val="00DE236E"/>
    <w:rsid w:val="00DE3A52"/>
    <w:rsid w:val="00DE3CA3"/>
    <w:rsid w:val="00DE7150"/>
    <w:rsid w:val="00DF1B3D"/>
    <w:rsid w:val="00DF61B3"/>
    <w:rsid w:val="00DF64D2"/>
    <w:rsid w:val="00E00B19"/>
    <w:rsid w:val="00E03074"/>
    <w:rsid w:val="00E0344C"/>
    <w:rsid w:val="00E0355F"/>
    <w:rsid w:val="00E04C1B"/>
    <w:rsid w:val="00E0506F"/>
    <w:rsid w:val="00E05162"/>
    <w:rsid w:val="00E1212D"/>
    <w:rsid w:val="00E17385"/>
    <w:rsid w:val="00E17568"/>
    <w:rsid w:val="00E20DB7"/>
    <w:rsid w:val="00E23C07"/>
    <w:rsid w:val="00E23C19"/>
    <w:rsid w:val="00E23FA6"/>
    <w:rsid w:val="00E240C4"/>
    <w:rsid w:val="00E24798"/>
    <w:rsid w:val="00E257C7"/>
    <w:rsid w:val="00E31C55"/>
    <w:rsid w:val="00E32D5D"/>
    <w:rsid w:val="00E33CF8"/>
    <w:rsid w:val="00E36C9F"/>
    <w:rsid w:val="00E37166"/>
    <w:rsid w:val="00E41F02"/>
    <w:rsid w:val="00E47A3D"/>
    <w:rsid w:val="00E47DD6"/>
    <w:rsid w:val="00E514E0"/>
    <w:rsid w:val="00E52542"/>
    <w:rsid w:val="00E5289C"/>
    <w:rsid w:val="00E52C37"/>
    <w:rsid w:val="00E53D0E"/>
    <w:rsid w:val="00E53E42"/>
    <w:rsid w:val="00E54619"/>
    <w:rsid w:val="00E572CE"/>
    <w:rsid w:val="00E575BB"/>
    <w:rsid w:val="00E6164D"/>
    <w:rsid w:val="00E61C52"/>
    <w:rsid w:val="00E642DC"/>
    <w:rsid w:val="00E64A31"/>
    <w:rsid w:val="00E6536E"/>
    <w:rsid w:val="00E66808"/>
    <w:rsid w:val="00E676B2"/>
    <w:rsid w:val="00E714C9"/>
    <w:rsid w:val="00E740E3"/>
    <w:rsid w:val="00E76DED"/>
    <w:rsid w:val="00E80D4A"/>
    <w:rsid w:val="00E8292D"/>
    <w:rsid w:val="00E82C2E"/>
    <w:rsid w:val="00E83725"/>
    <w:rsid w:val="00E8469B"/>
    <w:rsid w:val="00E86327"/>
    <w:rsid w:val="00E94323"/>
    <w:rsid w:val="00E95B81"/>
    <w:rsid w:val="00E96C52"/>
    <w:rsid w:val="00E97B2B"/>
    <w:rsid w:val="00E97C36"/>
    <w:rsid w:val="00EA00A6"/>
    <w:rsid w:val="00EA08A6"/>
    <w:rsid w:val="00EA173C"/>
    <w:rsid w:val="00EA4D8D"/>
    <w:rsid w:val="00EA68AD"/>
    <w:rsid w:val="00EB2AFB"/>
    <w:rsid w:val="00EB4B0C"/>
    <w:rsid w:val="00EB4FAB"/>
    <w:rsid w:val="00EB7592"/>
    <w:rsid w:val="00EC1B70"/>
    <w:rsid w:val="00EC3454"/>
    <w:rsid w:val="00EC39E2"/>
    <w:rsid w:val="00EC4292"/>
    <w:rsid w:val="00EC5989"/>
    <w:rsid w:val="00EC5CC9"/>
    <w:rsid w:val="00EC7140"/>
    <w:rsid w:val="00EC7CE3"/>
    <w:rsid w:val="00ED0481"/>
    <w:rsid w:val="00ED20E1"/>
    <w:rsid w:val="00ED346E"/>
    <w:rsid w:val="00ED3E27"/>
    <w:rsid w:val="00ED66CD"/>
    <w:rsid w:val="00EE3628"/>
    <w:rsid w:val="00EE46D3"/>
    <w:rsid w:val="00EE4A83"/>
    <w:rsid w:val="00EE6504"/>
    <w:rsid w:val="00EF3434"/>
    <w:rsid w:val="00EF3A8D"/>
    <w:rsid w:val="00EF4481"/>
    <w:rsid w:val="00F00231"/>
    <w:rsid w:val="00F04D8A"/>
    <w:rsid w:val="00F056F6"/>
    <w:rsid w:val="00F13857"/>
    <w:rsid w:val="00F169C8"/>
    <w:rsid w:val="00F16B1C"/>
    <w:rsid w:val="00F1715A"/>
    <w:rsid w:val="00F201AF"/>
    <w:rsid w:val="00F21407"/>
    <w:rsid w:val="00F21C62"/>
    <w:rsid w:val="00F26BF5"/>
    <w:rsid w:val="00F271B6"/>
    <w:rsid w:val="00F4139C"/>
    <w:rsid w:val="00F43414"/>
    <w:rsid w:val="00F4391E"/>
    <w:rsid w:val="00F439D9"/>
    <w:rsid w:val="00F44DC3"/>
    <w:rsid w:val="00F450B3"/>
    <w:rsid w:val="00F45102"/>
    <w:rsid w:val="00F45AD6"/>
    <w:rsid w:val="00F46F80"/>
    <w:rsid w:val="00F511C7"/>
    <w:rsid w:val="00F5204B"/>
    <w:rsid w:val="00F52507"/>
    <w:rsid w:val="00F53549"/>
    <w:rsid w:val="00F54C2C"/>
    <w:rsid w:val="00F55926"/>
    <w:rsid w:val="00F560E2"/>
    <w:rsid w:val="00F57595"/>
    <w:rsid w:val="00F6138D"/>
    <w:rsid w:val="00F62B08"/>
    <w:rsid w:val="00F63AE7"/>
    <w:rsid w:val="00F64A9F"/>
    <w:rsid w:val="00F72D97"/>
    <w:rsid w:val="00F748ED"/>
    <w:rsid w:val="00F74CC7"/>
    <w:rsid w:val="00F77E82"/>
    <w:rsid w:val="00F821BA"/>
    <w:rsid w:val="00F82FF7"/>
    <w:rsid w:val="00F85204"/>
    <w:rsid w:val="00F86232"/>
    <w:rsid w:val="00F87B54"/>
    <w:rsid w:val="00F90267"/>
    <w:rsid w:val="00F91F32"/>
    <w:rsid w:val="00F96E83"/>
    <w:rsid w:val="00FA16DF"/>
    <w:rsid w:val="00FA46E7"/>
    <w:rsid w:val="00FA5DFB"/>
    <w:rsid w:val="00FA6258"/>
    <w:rsid w:val="00FA6EAD"/>
    <w:rsid w:val="00FA79EF"/>
    <w:rsid w:val="00FB2526"/>
    <w:rsid w:val="00FB7CF0"/>
    <w:rsid w:val="00FC4259"/>
    <w:rsid w:val="00FC497F"/>
    <w:rsid w:val="00FC6F23"/>
    <w:rsid w:val="00FC7551"/>
    <w:rsid w:val="00FD0D65"/>
    <w:rsid w:val="00FD3AB4"/>
    <w:rsid w:val="00FD40F1"/>
    <w:rsid w:val="00FD4580"/>
    <w:rsid w:val="00FD5A22"/>
    <w:rsid w:val="00FD5E5B"/>
    <w:rsid w:val="00FE1117"/>
    <w:rsid w:val="00FE15B7"/>
    <w:rsid w:val="00FE1C50"/>
    <w:rsid w:val="00FE1E18"/>
    <w:rsid w:val="00FE76A6"/>
    <w:rsid w:val="00FF040B"/>
    <w:rsid w:val="00FF0F0E"/>
    <w:rsid w:val="00FF5C74"/>
    <w:rsid w:val="00FF5CB5"/>
    <w:rsid w:val="00FF6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7FD91"/>
  <w15:chartTrackingRefBased/>
  <w15:docId w15:val="{0E42D891-B7BD-4C33-ACED-69BA95E92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6C3E"/>
  </w:style>
  <w:style w:type="paragraph" w:styleId="Heading1">
    <w:name w:val="heading 1"/>
    <w:aliases w:val="H1"/>
    <w:next w:val="Normal"/>
    <w:link w:val="Heading1Char"/>
    <w:qFormat/>
    <w:rsid w:val="00AC1D3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C1D3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1D3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C1D3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C1D3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AC1D3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AC1D3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C1D3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AC1D3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AC1D3D"/>
    <w:rPr>
      <w:rFonts w:ascii="Arial" w:eastAsia="MS Mincho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C1D3D"/>
    <w:rPr>
      <w:rFonts w:ascii="Arial" w:eastAsia="MS Mincho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AC1D3D"/>
    <w:rPr>
      <w:rFonts w:ascii="Arial" w:eastAsia="MS Mincho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C1D3D"/>
    <w:rPr>
      <w:rFonts w:ascii="Arial" w:eastAsia="MS Mincho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AC1D3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AC1D3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AC1D3D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AC1D3D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AC1D3D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AC1D3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C1D3D"/>
    <w:rPr>
      <w:rFonts w:ascii="Arial" w:eastAsia="MS Mincho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AC1D3D"/>
  </w:style>
  <w:style w:type="paragraph" w:customStyle="1" w:styleId="CRCoverPage">
    <w:name w:val="CR Cover Page"/>
    <w:rsid w:val="00AC1D3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AC1D3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5322D"/>
    <w:rPr>
      <w:color w:val="808080"/>
    </w:rPr>
  </w:style>
  <w:style w:type="character" w:customStyle="1" w:styleId="mi">
    <w:name w:val="mi"/>
    <w:basedOn w:val="DefaultParagraphFont"/>
    <w:rsid w:val="006F1CCD"/>
  </w:style>
  <w:style w:type="character" w:customStyle="1" w:styleId="mo">
    <w:name w:val="mo"/>
    <w:basedOn w:val="DefaultParagraphFont"/>
    <w:rsid w:val="006F1CCD"/>
  </w:style>
  <w:style w:type="character" w:customStyle="1" w:styleId="mn">
    <w:name w:val="mn"/>
    <w:basedOn w:val="DefaultParagraphFont"/>
    <w:rsid w:val="006F1CCD"/>
  </w:style>
  <w:style w:type="paragraph" w:styleId="NormalWeb">
    <w:name w:val="Normal (Web)"/>
    <w:basedOn w:val="Normal"/>
    <w:uiPriority w:val="99"/>
    <w:semiHidden/>
    <w:unhideWhenUsed/>
    <w:rsid w:val="00BC3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1Char1">
    <w:name w:val="B1 Char1"/>
    <w:link w:val="B1"/>
    <w:locked/>
    <w:rsid w:val="00657AB4"/>
    <w:rPr>
      <w:rFonts w:ascii="Times New Roman" w:eastAsia="Times New Roman" w:hAnsi="Times New Roman" w:cs="Times New Roman"/>
      <w:lang w:val="en-GB" w:eastAsia="en-GB"/>
    </w:rPr>
  </w:style>
  <w:style w:type="paragraph" w:customStyle="1" w:styleId="B1">
    <w:name w:val="B1"/>
    <w:basedOn w:val="List"/>
    <w:link w:val="B1Char1"/>
    <w:rsid w:val="00657AB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lang w:val="en-GB" w:eastAsia="en-GB"/>
    </w:rPr>
  </w:style>
  <w:style w:type="paragraph" w:customStyle="1" w:styleId="B2">
    <w:name w:val="B2"/>
    <w:basedOn w:val="List2"/>
    <w:rsid w:val="00657AB4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57A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57AB4"/>
    <w:pPr>
      <w:ind w:left="720" w:hanging="36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0F74F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TACChar">
    <w:name w:val="TAC Char"/>
    <w:link w:val="TAC"/>
    <w:locked/>
    <w:rsid w:val="00264C46"/>
    <w:rPr>
      <w:rFonts w:ascii="Arial" w:eastAsia="Times New Roman" w:hAnsi="Arial" w:cs="Arial"/>
      <w:sz w:val="18"/>
      <w:lang w:val="en-GB" w:eastAsia="x-none"/>
    </w:rPr>
  </w:style>
  <w:style w:type="paragraph" w:customStyle="1" w:styleId="TAC">
    <w:name w:val="TAC"/>
    <w:basedOn w:val="Normal"/>
    <w:link w:val="TACChar"/>
    <w:rsid w:val="00264C4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18"/>
      <w:lang w:val="en-GB" w:eastAsia="x-none"/>
    </w:rPr>
  </w:style>
  <w:style w:type="character" w:customStyle="1" w:styleId="THChar">
    <w:name w:val="TH Char"/>
    <w:link w:val="TH"/>
    <w:locked/>
    <w:rsid w:val="00264C46"/>
    <w:rPr>
      <w:rFonts w:ascii="Arial" w:eastAsia="Times New Roman" w:hAnsi="Arial" w:cs="Arial"/>
      <w:b/>
      <w:lang w:val="en-GB" w:eastAsia="x-none"/>
    </w:rPr>
  </w:style>
  <w:style w:type="paragraph" w:customStyle="1" w:styleId="TH">
    <w:name w:val="TH"/>
    <w:basedOn w:val="Normal"/>
    <w:link w:val="THChar"/>
    <w:rsid w:val="00264C4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lang w:val="en-GB" w:eastAsia="x-none"/>
    </w:rPr>
  </w:style>
  <w:style w:type="character" w:customStyle="1" w:styleId="TANChar">
    <w:name w:val="TAN Char"/>
    <w:basedOn w:val="DefaultParagraphFont"/>
    <w:link w:val="TAN"/>
    <w:locked/>
    <w:rsid w:val="00264C46"/>
    <w:rPr>
      <w:rFonts w:ascii="Arial" w:eastAsia="Times New Roman" w:hAnsi="Arial" w:cs="Arial"/>
      <w:sz w:val="18"/>
      <w:lang w:val="en-GB" w:eastAsia="x-none"/>
    </w:rPr>
  </w:style>
  <w:style w:type="paragraph" w:customStyle="1" w:styleId="TAN">
    <w:name w:val="TAN"/>
    <w:basedOn w:val="Normal"/>
    <w:link w:val="TANChar"/>
    <w:rsid w:val="00264C4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</w:pPr>
    <w:rPr>
      <w:rFonts w:ascii="Arial" w:eastAsia="Times New Roman" w:hAnsi="Arial" w:cs="Arial"/>
      <w:sz w:val="18"/>
      <w:lang w:val="en-GB" w:eastAsia="x-none"/>
    </w:rPr>
  </w:style>
  <w:style w:type="paragraph" w:customStyle="1" w:styleId="TAH">
    <w:name w:val="TAH"/>
    <w:basedOn w:val="TAC"/>
    <w:link w:val="TAHCar"/>
    <w:rsid w:val="00264C46"/>
    <w:rPr>
      <w:b/>
    </w:rPr>
  </w:style>
  <w:style w:type="character" w:customStyle="1" w:styleId="TAHCar">
    <w:name w:val="TAH Car"/>
    <w:link w:val="TAH"/>
    <w:locked/>
    <w:rsid w:val="00264C46"/>
    <w:rPr>
      <w:rFonts w:ascii="Arial" w:eastAsia="Times New Roman" w:hAnsi="Arial" w:cs="Arial"/>
      <w:b/>
      <w:sz w:val="18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4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C46"/>
    <w:rPr>
      <w:rFonts w:ascii="Segoe UI" w:hAnsi="Segoe UI" w:cs="Segoe UI"/>
      <w:sz w:val="18"/>
      <w:szCs w:val="18"/>
    </w:rPr>
  </w:style>
  <w:style w:type="character" w:customStyle="1" w:styleId="B1Char">
    <w:name w:val="B1 Char"/>
    <w:rsid w:val="002B0D87"/>
    <w:rPr>
      <w:rFonts w:eastAsia="Times New Roman"/>
      <w:lang w:val="en-GB" w:eastAsia="x-none"/>
    </w:rPr>
  </w:style>
  <w:style w:type="paragraph" w:customStyle="1" w:styleId="NO">
    <w:name w:val="NO"/>
    <w:basedOn w:val="Normal"/>
    <w:link w:val="NOChar"/>
    <w:rsid w:val="005E0AD3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NOChar">
    <w:name w:val="NO Char"/>
    <w:link w:val="NO"/>
    <w:rsid w:val="005E0AD3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QChar">
    <w:name w:val="EQ Char"/>
    <w:link w:val="EQ"/>
    <w:locked/>
    <w:rsid w:val="00DE236E"/>
    <w:rPr>
      <w:rFonts w:ascii="Times New Roman" w:eastAsia="Times New Roman" w:hAnsi="Times New Roman" w:cs="Times New Roman"/>
      <w:noProof/>
      <w:lang w:val="en-GB" w:eastAsia="x-none"/>
    </w:rPr>
  </w:style>
  <w:style w:type="paragraph" w:customStyle="1" w:styleId="EQ">
    <w:name w:val="EQ"/>
    <w:basedOn w:val="Normal"/>
    <w:next w:val="Normal"/>
    <w:link w:val="EQChar"/>
    <w:rsid w:val="00DE236E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noProof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180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72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15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611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59506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706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996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058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074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308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52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9834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22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8618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3379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4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0813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80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721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901</Words>
  <Characters>5141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Viet Nguyen</dc:creator>
  <cp:keywords/>
  <dc:description/>
  <cp:lastModifiedBy>Viet Nguyen</cp:lastModifiedBy>
  <cp:revision>3</cp:revision>
  <dcterms:created xsi:type="dcterms:W3CDTF">2017-11-15T16:09:00Z</dcterms:created>
  <dcterms:modified xsi:type="dcterms:W3CDTF">2017-11-17T21:00:00Z</dcterms:modified>
</cp:coreProperties>
</file>